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Melbourne Influencer Sparks Controversy by Offering Illegal Taser in Social Media Giveaway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Melbourne-based influencer Bailey Scarlett, who has a significant following on platforms like Instagram, recently came under scrutiny for listing an illegal item for giveaway on her social media. On a Monday post, Scarlett, 26, announced she was decluttering her home by giving away clothes and other items, including a black taser. In her Instagram post directed at her followers, she mentioned that the taser "works a treat" and made it available to those in Melbourne. This act has raised concerns because in both New South Wales and Victoria, a taser is classified as a prohibited weapon, illegal for civilian use without proper authorization and a weapons license. Possession or use of the taser could lead to criminal charges given the strict regulations.</w:t>
      </w:r>
      <w:r/>
    </w:p>
    <w:p>
      <w:r/>
      <w:r>
        <w:t>Bailey Scarlett is known for her OnlyFans content and became a single mother at the age of 20. In 2021, she attracted media attention when she was held at gunpoint in a Melbourne animal shelter by a former soldier, leading to significant personal trauma. This incident has contributed to Scarlett’s public profile, which includes a significant social media presence.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