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SKIMS partners with WNBA as official underwear sponsor, featuring top players in Fits Everybody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Kardashian's shapewear brand, SKIMS, has partnered with the Women's National Basketball Association (WNBA) to become its official underwear partner. This collaboration was announced ahead of the season’s opening. To mark the launch, WNBA players Candace Parker, Cameron Brink, Kelsey Plum, Dijonai Carrington, and Skylar Diggins-Smith featured in a promotional campaign, modeling the brand's Fits Everybody underwear collection.</w:t>
      </w:r>
      <w:r/>
    </w:p>
    <w:p>
      <w:r/>
      <w:r>
        <w:t>The partnership comes after SKIMS faced criticism in March for excluding female athletes from a promotional campaign for its men's line, which featured male college basketball players during Women's History Month. The recent collaboration with WNBA aims to highlight inclusivity, representation, and women's empowerment, values that both the brand and the league endorse. SKIMS and WNBA plan to continue their collaboration throughout the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