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trademark application for 'Female Rage: The Musical' for Eras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the renowned 34-year-old pop star, has filed a trademark application for "Female Rage: The Musical," a term she introduced for a new segment in her Eras Tour centered around her 11th studio album, "Tortured Poets Department." Swift initiated this process last week through TAS Rights Management, reflecting potential developments for future musical or video recordings, merchandise, or even a full musical adaptation.</w:t>
      </w:r>
      <w:r/>
    </w:p>
    <w:p>
      <w:r/>
      <w:r>
        <w:t xml:space="preserve">The concept was highlighted by Swift in an Instagram post, thanking her crew and band for their efforts during the tour. At a recent concert in Paris, Swift expanded her performance to include seven new songs, speculated to be influenced by her brief relationship with Matty Healy from The 1975, along with fresh costume changes and elaborate set designs featuring a Hollywood sign and a UFO. </w:t>
      </w:r>
      <w:r/>
    </w:p>
    <w:p>
      <w:r/>
      <w:r>
        <w:t>Swift's Eras Tour, which has grossed over $1 billion and includes 152 dates, is set to continue in Stockholm at the Friends Arena. Off the stage, she is nearing the completion of re-recording her initial albums, a project started after her masters were sold by her former manager. Swift, also recently linked romantically to Travis Kelce, is anticipating business and personal milestones this year.</w:t>
      </w:r>
      <w:r/>
    </w:p>
    <w:p>
      <w:r/>
      <w:r>
        <w:t>Moreover, Swift's association with Gracie Abrams continues as Abrams announced her involvement in Swift's new song "Us," which will feature on her upcoming debut album.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