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Thunder de Oklahoma City cae ante los Mavericks de Dallas en emocionante partido de la Conferencia Oeste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El Thunder de Oklahoma City fue derrotado por los Mavericks de Dallas 2-1 en el Juego 4 de las semifinales de la Conferencia Oeste, celebrado en Dallas. En otro evento, el Norte de Texas ofrecerá despensas gratuitas del 14 al 18 de mayo de 2024. Dallas y Fort Worth se destacan entre las ciudades con un alto número de muertes de motociclistas. El periódico Al Día ha iniciado una encuesta para entender mejor las preferencias de noticias de la comunidad hispana en la área de Dallas-Fort Worth (DFW). Además, el KumbiaFest 2024 se llevará a cabo el 16 de mayo en Lava Cantina en The Colony. Por otro lado, la región de Dallas-Fort Worth experimentó fuertes tormentas el lunes, con la previsión de un frente frío próximamente. </w:t>
      </w:r>
      <w:r/>
    </w:p>
    <w:p>
      <w:r/>
      <w:r>
        <w:t>En temas de transporte, los conductores en Texas enfrentan tarifas impredecibles en las carreteras de peaje, lo que ha llevado a algunos a preferir el tráfico regular en lugar de pagar por los peajes. A raíz del crecimiento explosivo de la región, Texas ha visto un aumento en la construcción de carreteras de peaje. La complejidad del sistema de peajes está afectando a miles de conductores texanos, lo que implica costos adicionales significativos para algunos, como un hombre en Keller que ha tenido que reducir su rehabilitación cardíaca debido al alto costo del peaje.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