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Archewell Foundation, Led by Prince Harry and Meghan Markle, Faces Temporary Fundraising Ban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Archewell Foundation, led by Prince Harry and Meghan Markle, is currently labeled as "delinquent" by the California Registry of Charities and Fundraisers due to an alleged failure to submit their annual report and renewal fees on time. The Foundation, based in California where the couple resides, has been temporarily banned from fundraising and distributing charitable funds as a result.</w:t>
      </w:r>
      <w:r/>
    </w:p>
    <w:p>
      <w:r/>
      <w:r>
        <w:t>According to sources from Sussex, the necessary paperwork was submitted on schedule, but the accompanying physical check did not reach the Registry due to postal issues. Since then, a new check has been sent to address the situation. The Foundation anticipates that the matter will be resolved and updated in official records within seven business days following the receipt of the new check.</w:t>
      </w:r>
      <w:r/>
    </w:p>
    <w:p>
      <w:r/>
      <w:r>
        <w:t>This issue came to light shortly after the Duke and Duchess of Sussex returned from a high-profile three-day visit to Nigeria, where they announced a partnership between Archewell Foundation and the Geanco Foundation, which focuses on health and education initiatives in Nigeria.</w:t>
      </w:r>
      <w:r/>
    </w:p>
    <w:p>
      <w:r/>
      <w:r>
        <w:t>The Archewell Foundation focuses on various charitable activities and is distinct from the couple’s media and business ventures, including their partnerships with Netflix and Spotify. In their recent financial disclosures, Archewell reported a significant decline in donations in 2022 compared to the previous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