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Australian Model Natalie Roser Turns Heads at Sydney Fashion Week with Provocative Outfit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Australian model Natalie Roser, aged 33, made a striking appearance at Sydney's Carriageworks during the second day of Australian Fashion Week. Roser turned heads wearing a provocative white top that featured an extensive display of sideboob, teamed with a white A-line midi skirt, pointy-toed pumps, and gold jewelry including a bangle and hoop earrings. Her fashion choice included a hood with fur lining and was characterized by its open sides.</w:t>
      </w:r>
      <w:r/>
    </w:p>
    <w:p>
      <w:r/>
      <w:r>
        <w:t>Roser enhanced her look with makeup, including bronzer and pink lipstick, and styled her hair in a low bun. Notably, she wore a large diamond engagement ring from her husband, Harley Bonner.</w:t>
      </w:r>
      <w:r/>
    </w:p>
    <w:p>
      <w:r/>
      <w:r>
        <w:t>This public outing follows Roser's recent announcement that she joined the adult subscription website OnlyFans, where she has amassed over 1.5 million followers. Through OnlyFans, Roser aims to create a closer connection with her audience. However, some industry professionals have expressed concerns that having an OnlyFans account might limit opportunities with certain brands, especially those seeking to maintain a 'wholesome' image, due to the platform's association with explicit content.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