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Diane Josefowicz: Finding Empowerment and Solace Through Dance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Diane Josefowicz relates her journey into dance in an autobiographical piece, starting with an incident from her childhood. At age 10, in a moment of distress stemming from bullying and domestic challenges, she accidentally punched through a window. This event, she says, marked her first unintended dance—a powerful release of emotion. Many years later, still dealing with personal hardships including the death of her mother and a breakup, she discovered solace in tap dancing. Josefowicz joined a beginner's tap class in her local area, which welcomed a diverse group of participants and did not adhere to a strict schedule, allowing her to focus solely on the present moment. She found that the physical expression of dance helped her connect to her emotions and reclaim confidence, without the commitment to a membership, paying only per session. The narrative weaves through her struggles with public performance and personal loss, concluding with a celebration of dance not just as an art form but as a means of personal liberation and expression.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