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of Westminster to Wed Olivia Henson in June Ceremony in Chester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Hugh Grosvenor, the 7th Duke of Westminster, and Olivia Henson have announced their engagement, with plans to wed on June 7 in Chester where they will reside post-marriage. Grosvenor, who is one of Britain's richest individuals with an estimated fortune of £9.73 billion, is a significant figure with close ties to the Royal Family, including being a godfather to Prince George. He inherited the Grosvenor Estate and the leadership of the Grosvenor Group Limited after his father's death in 2016.</w:t>
      </w:r>
      <w:r/>
    </w:p>
    <w:p>
      <w:r/>
      <w:r>
        <w:t>Born in January 1991, Grosvenor was raised in the historic Eaton Hall in Cheshire. Olivia Henson, 30, works as an account manager at a B-Corp certified food company in London. The couple, dating for two years prior to their engagement, announced their plans in a subdued style, reflecting their preference for a low-profile life despite Grosvenor's high-status and substantial wealth.</w:t>
      </w:r>
      <w:r/>
    </w:p>
    <w:p>
      <w:r/>
      <w:r>
        <w:t>The upcoming wedding is anticipated to be a major event in Chester, with senior members of the Royal Family expected to attend. Beyond his personal life, Grosvenor has been involved in various philanthropic efforts, including significant donations to the NHS and other causes during the COVID-19 pandemic.</w:t>
      </w:r>
      <w:r/>
    </w:p>
    <w:p>
      <w:r/>
      <w:r>
        <w:t>He also holds a background in skeet shooting, having represented the UK in Olympic competitions. The Duke expressed excitement about building a life in Chester and contributing positively to the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