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Fiancée of Ex-NRL Star Involved in Alleged Drug Importation Scandal with New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Rachael Lee, the former fiancée of ex-NRL star Braith Anasta, is currently in a relationship with Evan Faulks, who was arrested in March of the previous year. The arrest is related to an investigation into an alleged drug importation ring supposedly involving the Bra Boys surf gang, of which Faulks is allegedly a high-ranking member.</w:t>
      </w:r>
      <w:r/>
    </w:p>
    <w:p>
      <w:r/>
      <w:r>
        <w:t>Faulks, who faces charges concerning the handling of property valued at $266,954 suspected to be proceeds of a crime, entered a not guilty plea. His court case has been postponed to a hearing set for February 4, where he could face up to five years in prison if convicted. He was granted conditional bail for $200,000 in November and must adhere to strict conditions including regular reporting to the police and restricted movements.</w:t>
      </w:r>
      <w:r/>
    </w:p>
    <w:p>
      <w:r/>
      <w:r>
        <w:t>Rachael Lee and Evan Faulks made their relationship public when they were photographed together on April 8, celebrating Lee’s 36th birthday. The couple attended the event with Lee’s children: 13-year-old Addison and five-year-old Gigi, whom she co-parents with Anasta. Lee confirmed her separation from Anasta in November 2022, before publicly debuting her relationship with Faulks.</w:t>
      </w:r>
      <w:r/>
    </w:p>
    <w:p>
      <w:r/>
      <w:r>
        <w:t>Anasta, who is now a commentator for Fox Sports, has since entered a relationship with hairdresser Evie Tziomakis, confirming their relationship in December.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