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III Renews Warrants for British Royal Suppliers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 Charles III recently renewed Parker's royal warrant despite a mishap involving a leaking pen shortly after his mother’s death. This renewal allows Parker, a renowned British pen manufacturer, to continue displaying the royal emblem.</w:t>
      </w:r>
      <w:r/>
    </w:p>
    <w:p>
      <w:r/>
      <w:r>
        <w:t>Queen Camilla also appointed seven new prestigious royal warrant holders, including Camel Valley, a Cornwall-based sparkling wine producer. The royal family currently endorses over 800 warrant holders ranging from individual craftsmen to global corporations.</w:t>
      </w:r>
      <w:r/>
    </w:p>
    <w:p>
      <w:r/>
      <w:r>
        <w:t>Among the noteworthy recipients, Lock &amp; Co, the world's oldest hat shop established in 1676, continues to hold a royal warrant and serves as the hatter to the King. Ede and Ravenscroft, known for supplying robes for British coronations and other royal garments since 1689, maintain their warrant status.</w:t>
      </w:r>
      <w:r/>
    </w:p>
    <w:p>
      <w:r/>
      <w:r>
        <w:t>James Purdey &amp; Sons, specialists in bespoke sporting shotguns and rifles, first received a royal endorsement in 1868 and still hold a warrant today. Additionally, Turnbull &amp; Asser, shirt makers since 1885, and Dents, glove makers since 1771, also had their warrants renewed, with both companies providing coronation attire for King Charles III in 2023.</w:t>
      </w:r>
      <w:r/>
    </w:p>
    <w:p>
      <w:r/>
      <w:r>
        <w:t>Conversely, some companies did not make this year's royal warrant list. This includes the Nash family, known for their broom-making for the royal household since 1999, and Tom Smith, which has been supplying Christmas crackers since 1964. Flying Colours, the flagmakers from Yorkshire who made the flag for Queen Elizabeth II's coffin, also did not appear on the latest warrant list.</w:t>
      </w:r>
      <w:r/>
    </w:p>
    <w:p>
      <w:r/>
      <w:r>
        <w:t>Ainsworth Pharmacy, despite previous controversies over its alternative health products, continues to hold a royal warrant, reflecting the King’s known support for homeopathic remedies.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