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Reba McEntire Returns as Host for ACM Awards while Westminster Dog Show and Meow Wolf Grapevine Feature in Diverse Cultural Events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Reba McEntire, a seasoned host of the Academy of Country Music (ACM) Awards, is set to take the stage again at the next installment of the event. McEntire, an established country music icon, expressed her admiration for the emerging young talent within the industry. The ACM Awards recognize outstanding achievements in the country music industry, celebrating numerous artists annually.</w:t>
      </w:r>
      <w:r/>
    </w:p>
    <w:p>
      <w:r/>
      <w:r>
        <w:t>Parallel to the music scene, the prestigious Westminster Dog Show is gearing up to crown its Best in Show winner tonight. This event, a staple in the dog breeding and showing community, highlights top-tier pedigree dogs from various breeds, seeking to identify exceptional canine representatives.</w:t>
      </w:r>
      <w:r/>
    </w:p>
    <w:p>
      <w:r/>
      <w:r>
        <w:t>In a different sphere of artistic expression, Meow Wolf Grapevine, an immersive art venue, is set to unveil a new botanical-themed mural by an artist from the Tin District. This addition reflects Meow Wolf's commitment to integrating local artistry into its eclectic spaces, enhancing the visual appeal of its facilities.</w:t>
      </w:r>
      <w:r/>
    </w:p>
    <w:p>
      <w:r/>
      <w:r>
        <w:t>The convergence of these events from diverse domains—country music, canine excellence, and visual arts—showcases a tapestry of cultural activities engaging widespread audiences.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