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Zendaya Talks Self-Reliance and Style in Vogue Australia's May Issue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Zendaya graced the cover of Vogue Australia's May issue, stunning in a series of designer outfits including a sequined Stella McCartney bodysuit paired with a blazer-style coat. The 27-year-old actress, known for her role in the film "Challengers" and the TV series "Euphoria," discussed her strategies for staying ahead in the competitive Hollywood industry.</w:t>
      </w:r>
      <w:r/>
    </w:p>
    <w:p>
      <w:r/>
      <w:r>
        <w:t>In the interview, Zendaya emphasized the importance of self-reliance, advocating for having one's own back. She also reflected on the challenges of being taken seriously as an actor who is involved in production, mentioning her production roles in "Challengers" and "Euphoria."</w:t>
      </w:r>
      <w:r/>
    </w:p>
    <w:p>
      <w:r/>
      <w:r>
        <w:t>Zendaya also showcased her fashion sense, wearing a dark blue Burberry dress and a pink, off-shoulder Louis Vuitton minidress accessorized with Bulgari jewelry. The actress, a two-time Emmy Award winner, addressed the production delay of "Euphoria's" third season due to last year's actors' strikes, expressing her belief in timing and destiny.</w:t>
      </w:r>
      <w:r/>
    </w:p>
    <w:p>
      <w:r/>
      <w:r>
        <w:t>The actress was in Australia for the premiere of "Challengers," where she stars opposite Josh O'Connor and Mike Faist. The film features Zendaya as Tashi Duncan, a former tennis superstar turned coach, who navigates personal and professional challenges alongside her protégés. The movie alternates between crucial tennis matches and explorations of personal relationships over 13 years.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