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Caitlin Clark's WNBA Debut Marks Start of Highly Anticipated Career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Caitlin Clark's WNBA Debut</w:t>
      </w:r>
      <w:r/>
    </w:p>
    <w:p>
      <w:r/>
      <w:r>
        <w:t>Indiana Fever rookie Caitlin Clark, the No. 1 pick in the WNBA draft, made her professional debut on Tuesday night against the Connecticut Sun. Despite scoring a team-high 20 points, Clark also committed 10 turnovers, contributing to the Fever's 92-71 loss. The game took place in Connecticut's Mohegan Sun Arena, marking the start of Clark’s highly anticipated WNBA career.</w:t>
      </w:r>
      <w:r/>
    </w:p>
    <w:p>
      <w:r/>
      <w:r>
        <w:t>Tom Brady at Las Vegas Aces Game</w:t>
      </w:r>
      <w:r/>
    </w:p>
    <w:p>
      <w:r/>
      <w:r>
        <w:t>Former NFL quarterback Tom Brady attended the Las Vegas Aces' season opener on Tuesday. Brady, who recently purchased a minority stake in the team, was present as the Aces received their championship rings for their second consecutive WNBA title. The Aces defeated the Phoenix Mercury 89-80 at Michelob Ultra Arena in Las Vegas. Brady sat alongside Aces owner Mark Davis and WNBA Commissioner Cathy Engelbert during the game.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