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Christie’s Auction House Overcomes Cyberattack to Achieve $115 Million in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Christie’s Auction House, despite facing a cyberattack, held two significant sales on Tuesday night, May 14, 2024, achieving a total of $115 million. The evening featured auctions from the Rosa de la Cruz art collection, run by auctioneer Georgina Hilton and including a seasonal 21st-century evening sale. </w:t>
      </w:r>
      <w:r/>
    </w:p>
    <w:p>
      <w:r/>
      <w:r>
        <w:t>In the de la Cruz auction, works fetched a total of $34.4 million, and the 21st-century sale brought in $80 million. Key highlights included Ana Mendieta's "Untitled (Sandwoman Series)" selling for $567,025 and Felix Gonzalez-Torres's "Untitled (America #3)" purchased by the Pola Museum of Art in Hakone, Japan, for $13.6 million.</w:t>
      </w:r>
      <w:r/>
    </w:p>
    <w:p>
      <w:r/>
      <w:r>
        <w:t>Earlier the same evening, Phillips held its own sale of modern and contemporary art, achieving $86 million, with the standout being Jean-Michel Basquiat’s “Untitled (ELMAR)” garnering $46.5 million.</w:t>
      </w:r>
      <w:r/>
    </w:p>
    <w:p>
      <w:r/>
      <w:r>
        <w:t>Christie’s cyberattack complications did not halt the secure online participation through a special link, reinforcing business continuity. The auction house managed to meet figures, despite some withdrawals, thanks to guarantees for securing consignments and bids from collectors and investors. CEO Guillaume Cerutti noted progress on resolving the technology issues, emphasizing the positive turnout and participation in the auctions.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