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Fashion Icon Nadia Bartel Showcases Dramatic Style Transformation at Australian Fashion Week</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Fashion icon Nadia Bartel made an appearance at the Australian Fashion Week on Tuesday, showcasing a dramatic style transformation. Accompanied by her best friend Rebecca Judd, the 39-year-old model and designer wore a white satin mini dress that highlighted her toned figure and legs, while also sporting a bronzed makeup palette and loose brunette tresses.</w:t>
      </w:r>
      <w:r/>
    </w:p>
    <w:p>
      <w:r/>
      <w:r>
        <w:t>Nadia, married to former AFL player Jimmy Bartel, has evolved her look significantly over the years, transitioning from a choppy blonde style to her current glossy caramel hair. Although her clothing brand Henne, which has been modeled by the likes of Emily Ratajkowski, did not feature in this year's AFW lineup, Bartel still attended the event to support her peers.</w:t>
      </w:r>
      <w:r/>
    </w:p>
    <w:p>
      <w:r/>
      <w:r>
        <w:t>Henne made its AFW debut in 2022 and returned in 2023 but was notably absent from the 2024 schedule. Major brands such as Carla Zampatti, Romance Was Born, and P.E Nation took center stage this year. A Henne spokesperson confirmed that the brand is refocusing its efforts on opening a new boutique in Sydney's Paddington area, slated to open in June, marking its second physical store after the Melbourne location.</w:t>
      </w:r>
      <w:r/>
    </w:p>
    <w:p>
      <w:r/>
      <w:r>
        <w:t>Nadia announced the new Sydney boutique on Instagram earlier this month, sharing renovation updates and expressing excitement for the upcoming launch. She hinted at further expansion plans, including potential global moves for the brand.</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