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Brockley Home with Picasso-Style Mural by Renato Hunto Sparks Property Market Interest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three-bedroom, one-bathroom home in Brockley, south London, is causing a stir in the property market with its Picasso-style mural. Priced at £750,000, the vibrant frontage of the house is the work of Italian street artist Renato Hunto. Hunto, inspired by hip-hop culture and Picasso, has been painting walls since age 16 and is known for his bold block colouring and abstract facial features.</w:t>
      </w:r>
      <w:r/>
    </w:p>
    <w:p>
      <w:r/>
      <w:r>
        <w:t>The Brockley property’s exterior features Hunto's distinctive style with eyes, noses, and lips adorning the walls. His work is also widely visible in East London areas like Shoreditch and Brick Lane. In addition to the mural, the house boasts underfloor heating, an expansive loft space, a garden studio, and solar panels installed in 2014.</w:t>
      </w:r>
      <w:r/>
    </w:p>
    <w:p>
      <w:r/>
      <w:r>
        <w:t>Kevin Boys, a renowned blacksmith, crafted the garden gate to complement the house’s unique facade. Boys is celebrated for his sculptural works in London, including Hampton Court Palace and The Tower of London.</w:t>
      </w:r>
      <w:r/>
    </w:p>
    <w:p>
      <w:r/>
      <w:r>
        <w:t>The interior retains a more traditional aesthetic with polished floorboards and a spacious kitchen. Potential buyers and social media users have mixed feelings about the property, describing it as both quirky and a stark contrast between its exterior and interior.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