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Duchess of Sussex Meghan Markle and Prince Harry Support Save the Children at Nigeria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Meghan Markle, the Duchess of Sussex, and Prince Harry were recently seen at a Save the Children event during a three-day visit to Nigeria. The event featured interactions with the charity's Youth Ambassadors, Maryam and Purity. This visit aimed to address the challenges faced by women and young girls in Nigeria, with Prince Harry emphasizing the importance of young people's voices in decision-making.</w:t>
      </w:r>
      <w:r/>
    </w:p>
    <w:p>
      <w:r/>
      <w:r>
        <w:t>Meghan, 42, opted for a casual yet elegant look, re-wearing a £200 cream sleeveless knit top by Anine Bing, previously seen at the Invictus Games in 2022. She paired it with sage green bottoms and accessorized with staple jewelry, including a £17,800 gold Cartier watch once worn by Princess Diana, and several other notable pieces such as a £5,000 Cartier gold Love Bracelet and a £16,000 Lorraine Schwartz 'Against Evil Eye' Five Eye Diamond Pave Bracelet.</w:t>
      </w:r>
      <w:r/>
    </w:p>
    <w:p>
      <w:r/>
      <w:r>
        <w:t>The Duchess completed her look with a sleek bun, Bottega Veneta Drop Earrings worth £500, and Aquazzura 'So Nude 105' pink Slingback Sandals. Her makeup remained natural with minimal enhancements. Prince Harry kept it casual in a light blue shirt, dark denim jeans, and trainers.</w:t>
      </w:r>
      <w:r/>
    </w:p>
    <w:p>
      <w:r/>
      <w:r>
        <w:t>The Duke and Duchess acknowledged the importance of their visit, terming it as the 'first of many memorable trips.' Meghan highlighted her personal connection to Nigeria, referring to a DNA test that suggested she has Nigerian ancestry.</w:t>
      </w:r>
      <w:r/>
    </w:p>
    <w:p>
      <w:r/>
      <w:r>
        <w:t>After their engagement, the couple was seen arriving in Los Angeles following an 18-hour flight. They mentioned their tour as 'fantastic,' despite a recent administrative issue involving their charitable foundation, Archewell, which had faced a 'delinquency' row over an unprocessed cheque. The matter has since been resolved, and the foundation's status is now updated.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