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Gender Inequality Persists in the UK TV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Gender Inequality in the UK TV Industry Persists</w:t>
      </w:r>
      <w:r/>
    </w:p>
    <w:p>
      <w:r/>
      <w:r>
        <w:t>A recent report by the Creative Diversity Network highlights ongoing gender disparities in the UK television industry. The gender gap is widening, with the number of women in senior roles dropping by 5% between 2019 and 2022. Women now constitute one-third of directors but receive only a quarter of director credits. Female writers' contributions have also declined, from 43% in 2016 to 32% in 2022.</w:t>
      </w:r>
      <w:r/>
    </w:p>
    <w:p>
      <w:r/>
      <w:r>
        <w:t>Key issues exacerbating gender inequality include sexism in job assignments, reliance on short-term contracts, long working hours, and a culture rife with harassment and bullying. Michelle Reynolds, a former TV producer and director, founded Share My Telly Job in 2015 to advocate for flexible working conditions in the industry. Reynolds states that job sharing and support for parents are crucial but often frowned upon.</w:t>
      </w:r>
      <w:r/>
    </w:p>
    <w:p>
      <w:r/>
      <w:r>
        <w:t>Further compounding the issue, a study by the University of York revealed a 39% gender pay gap for women aged 20-29 working in the industry. Additionally, a 2023 investigation found that the industry is still failing in its legal obligations to address sexual harassment.</w:t>
      </w:r>
      <w:r/>
    </w:p>
    <w:p>
      <w:r/>
      <w:r>
        <w:t>Women in technical roles face significant gender disparities, with lighting, sound, and camera departments comprising 90%, 87%, and 84% men, respectively.</w:t>
      </w:r>
      <w:r/>
    </w:p>
    <w:p>
      <w:r/>
      <w:r>
        <w:t>Efforts to promote diversity, like Victoria Emslie's talent database Primetime, aim to dispel the notion that qualified women are scarce. However, insiders like Emma Butt and Rowan Aust argue that structural changes are needed to address these persistent issues.</w:t>
      </w:r>
      <w:r/>
    </w:p>
    <w:p>
      <w:r/>
      <w:r>
        <w:t>As women continue to face significant barriers, many contemplate leaving the industry. Real change, experts suggest, requires focused intervention from top decision-makers.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