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Hudson Opens Up About Managing a Blended Family and Launching Music Career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Kate Hudson discussed her experiences managing a blended family with three children from three different relationships. The 45-year-old actress, known for her roles in "How to Lose a Guy in 10 Days" and “Something Borrowed,” has two sons—Ryder, 20, with Chris Robinson, and Bingham, 12, with Matt Bellamy—and a daughter, Rani, 5, with her fiancé, Danny Fujikawa. </w:t>
      </w:r>
      <w:r/>
    </w:p>
    <w:p>
      <w:r/>
      <w:r>
        <w:t xml:space="preserve">In a conversation with People, Hudson described her family dynamic as harmonious and well-connected. She emphasized the strong bonds among her children despite differing parentage, noting that all the children feel a sense of belonging within their large family. Hudson also maintains positive relationships with her ex-partners and their new families, sometimes even babysitting Bellamy’s four-year-old daughter Lovella. </w:t>
      </w:r>
      <w:r/>
    </w:p>
    <w:p>
      <w:r/>
      <w:r>
        <w:t xml:space="preserve">Hudson credits her positive approach to co-parenting and family life to the example set by her own parents, Goldie Hawn and Kurt Russell. She observed that her parents' enduring relationship has been a model of dedication and love. </w:t>
      </w:r>
      <w:r/>
    </w:p>
    <w:p>
      <w:r/>
      <w:r>
        <w:t>In addition to her acting career, Hudson is venturing into music. She announced the release of her debut album, "Glorious," on May 17. Reflecting on the album, she mentioned that it explores various forms of love and personal experiences. Hudson's debut single, "Talk About Love," co-written with Linda Perry and Fujikawa, was released earlier in January.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