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Non-binary Influencer Jamie Azzopardi Makes Notable Appearance at Australian Fashion Week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Jamie Azzopardi, a non-binary influencer using they/them pronouns, made a notable appearance at Australian Fashion Week on Wednesday at Carriageworks in Sydney. Azzopardi wore an elaborate Edwardian-style outfit, including a baby blue ruffled coat with a plunging neckline and a long black skirt paired with high heels.</w:t>
      </w:r>
      <w:r/>
    </w:p>
    <w:p>
      <w:r/>
      <w:r>
        <w:t>Their entrance on Monday, accompanied by an entourage of minders adjusting their attire, drew attention and sparked commentary from various personalities, including Carolina Santos of "Married At First Sight." Santos questioned the grandeur of Jamie's arrival, likening it to the Met Gala. In response, Azzopardi addressed Santos at the Wednesday event, questioning her understanding of the Met Gala.</w:t>
      </w:r>
      <w:r/>
    </w:p>
    <w:p>
      <w:r/>
      <w:r>
        <w:t>Azzopardi also had critical remarks for fellow influencer Suzan Mutesi, continuing a long-standing feud over allegations that Mutesi exaggerated her social media following.</w:t>
      </w:r>
      <w:r/>
    </w:p>
    <w:p>
      <w:r/>
      <w:r>
        <w:t>Australian Fashion Week, running until May 17, has seen a shift from high-profile celebrities to the participation of reality stars and influencers, reflecting changing industry dynamics.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