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Russell Brand's Baptism Sparks Debate on Sincerity and Implications of Religious Conversion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TV presenter Russell Brand recently underwent baptism in the River Thames. This event has sparked a range of reactions among readers and public figures. According to a letter from Rev Dr Helen Paynter, Director of the Centre for the Study of Bible and Violence, baptism symbolizes the washing away of sin and marks a transformation into a new life in Christ. However, she emphasized that this religious ritual does not absolve individuals from the earthly consequences of their actions, including any legal repercussions they may face.</w:t>
      </w:r>
      <w:r/>
    </w:p>
    <w:p>
      <w:r/>
      <w:r>
        <w:t>John Hawkins, a reader from East Sussex, criticized the cynical tone of Marina Hyde's article on Brand’s baptism, arguing that Brand seems to have acknowledged his past wrongdoings and turned towards Christianity. Another reader, Vikki Mckenzie from Bristol, expressed skepticism about the sincerity of Brand’s conversion, suggesting it as a possible PR maneuver, and recommended that he should publicly apologize to anyone he might have harmed.</w:t>
      </w:r>
      <w:r/>
    </w:p>
    <w:p>
      <w:r/>
      <w:r>
        <w:t>Bear Grylls, a born-again Christian, appears compelled by his faith to believe in the sincerity of Brand's conversion, though this stance was met with mixed views. Alan Jewitt from Wiltshire humorously praised Marina Hyde's critical take on the event, advocating for her to be seen as a national treasure for her writing.</w:t>
      </w:r>
      <w:r/>
    </w:p>
    <w:p>
      <w:r/>
      <w:r>
        <w:t>The debate continues to unfold as public opinion remains divided on the authenticity and implications of Russell Brand's religious conversion.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