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Scottish Football Star Billy Gilmour Preparing for Euro 2020 with Insights on Fashion and Career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Billy Gilmour, a prominent figure in Scottish football, first made headlines with a stellar performance at Wembley during the last European Championships. At just 20 years old, Gilmour earned a man-of-the-match accolade in Scotland's 0-0 draw against England. Now, as the Euros approach, Gilmour is set to represent Scotland once more, starting with a game against hosts Germany in Munich next month.</w:t>
      </w:r>
      <w:r/>
    </w:p>
    <w:p>
      <w:r/>
      <w:r>
        <w:t>Featured on the cover of Men’s Health Euros special edition, the 22-year-old midfielder has shared insights into his passion for fashion and its relaxing influence away from football. He also revealed his challenging stint at Chelsea, segueing into his current role at Brighton, where he has made 29 appearances this season.</w:t>
      </w:r>
      <w:r/>
    </w:p>
    <w:p>
      <w:r/>
      <w:r>
        <w:t>Reflecting on his earlier career, Gilmour spoke about his initial disbelief at being contacted by the fashion brand Burberry and how the experience differed from his upbringing on Scotland's west coast. He also recounted his difficult loan spell at Norwich City, where he faced significant challenges but gained invaluable life lessons.</w:t>
      </w:r>
      <w:r/>
    </w:p>
    <w:p>
      <w:r/>
      <w:r>
        <w:t>Gilmour now looks forward to the European Championships, expressing excitement about representing Scotland and the belief in the team's potential to advance beyond the group stages.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