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Seaside Towns and Rural Areas Witness Influx of Young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Seaside Towns and Rural Areas Witness Influx of Young Professionals</w:t>
      </w:r>
      <w:r/>
    </w:p>
    <w:p>
      <w:r/>
      <w:r>
        <w:t>Increasing property prices and the rising cost of living in London are driving younger generations to move to areas traditionally favored by retirees. Towns such as Eastbourne, Margate, Buxton, Weston-super-Mare, and Ulverston have seen noticeable changes.</w:t>
      </w:r>
      <w:r/>
    </w:p>
    <w:p>
      <w:r/>
      <w:r>
        <w:t>In Eastbourne, often called 'God's waiting room' due to its elderly population, younger people like Louise Simmonds and Rebecca Taylor are attracted by the coastal lifestyle, affordable housing, and vibrant local culture. Similar trends are evident in Margate, now termed 'Shoreditch-on-Sea.' Artists and professionals like Rebecca Onyett and Jess Hazell have moved for lower living costs and a burgeoning creative community.</w:t>
      </w:r>
      <w:r/>
    </w:p>
    <w:p>
      <w:r/>
      <w:r>
        <w:t>Buxton, surrounded by the Peak District, has become a hotspot for young families seeking an active community and beautiful scenery. Residents like Anastasia Babusca have moved to set up businesses and integrate into the local arts scene. The town has also drawn professionals who can work remotely.</w:t>
      </w:r>
      <w:r/>
    </w:p>
    <w:p>
      <w:r/>
      <w:r>
        <w:t>In Weston-super-Mare, affordable homes have enticed people like David Jolly and Amanda Hawkings. Despite its reputation as a retirement destination, the town is becoming popular among young families due to good transport links and evolving local amenities.</w:t>
      </w:r>
      <w:r/>
    </w:p>
    <w:p>
      <w:r/>
      <w:r>
        <w:t>Ulverston, a town in Cumbria with a growing reputation as a festival hub, is drawing young professionals working at BAE Systems, among others. New housing developments are rapidly selling out, with the area appealing for its balance of community spirit and proximate beautiful landscapes.</w:t>
      </w:r>
      <w:r/>
    </w:p>
    <w:p>
      <w:r/>
      <w:r>
        <w:t>These migrations not only shift demographics but also boost local economies, leading to a blend of generational communities.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