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Billie Eilish's song 'Lunch' hailed as a lesbian anthem for its candid lyrics on attraction to women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Billie Eilish's newest song, "Lunch," from her third studio album "Hit Me Hard and Soft," released today, is being widely celebrated as a 'lesbian anthem.' Fans have flooded social media to express their admiration for the song's risqué and candid lyrics, which explore Eilish's experience of attraction to women.</w:t>
      </w:r>
      <w:r/>
    </w:p>
    <w:p>
      <w:r/>
      <w:r>
        <w:t>In the song, Eilish, 22, sings about intimate moments with another girl with lyrics such as, "I could eat that girl for lunch / She dances on my tongue," and continues with, "It’s a craving, not a crush." These explicit details quickly garnered attention and praise on platforms such as X (formerly Twitter), where users called the song a "win for the gays" and "the new gay anthem."</w:t>
      </w:r>
      <w:r/>
    </w:p>
    <w:p>
      <w:r/>
      <w:r>
        <w:t>Eilish had previously discussed her sexuality in an interview with Variety last year, revealing her physical attraction to women and reflecting on public reactions to this revelation. In a recent Rolling Stone interview, she described the significance of "Lunch" in her personal journey, noting how writing the song played a part in her self-discovery and understanding of her feelings for women.</w:t>
      </w:r>
      <w:r/>
    </w:p>
    <w:p>
      <w:r/>
      <w:r>
        <w:t>Additionally, Eilish's new album touches on other personal themes, including on the track "Skinny," where she addresses the scrutiny of her appearance and weight. The song's lyrics discuss public commentary on her body, a subject she has spoken openly about, explaining her preference for loose-fitting clothes to avoid judgment and maintain privacy.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