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Cannes Film Festival Sparks Discussions on UK's Role in European Cultural Funding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May 14, 2024, the Cannes Film Festival featured a screening of "Le Deuxieme Acte," attended by its jury members. The event amplified discussions around UK’s participation in European cultural funding. Bernard Besserglik from Pantin, France, suggested the Labour Party could announce intentions to rejoin Eurimages, the Council of Europe's film and television funding institution, during the festival. </w:t>
      </w:r>
      <w:r/>
    </w:p>
    <w:p>
      <w:r/>
      <w:r>
        <w:t>Geoff Sheath from London proposed an app similar to FixMyStreet but for water and sewage faults to assist the Environment Agency. Rae Street from Littleborough highlighted financial barriers to adopting climate-friendly technologies. Keith Flett in Tottenham referenced Arsenal's historical low-scoring victories, and Pete Bibby from Sheffield made a critical remark about the impact of 14 years of Conservative governance.</w:t>
      </w:r>
      <w:r/>
    </w:p>
    <w:p>
      <w:r/>
      <w:r>
        <w:t>The festival’s first week stirred a blend of cultural celebration and political discourse.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