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Salmon Fishing at Glencalvie Estate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Exploring Salmon Fishing at Glencalvie Estate</w:t>
      </w:r>
      <w:r/>
    </w:p>
    <w:p>
      <w:r/>
      <w:r>
        <w:t>David Coggins recently embarked on a salmon fishing trip in the Scottish Highlands, specifically at Glencalvie Estate. Accompanied by photographer James Harvey Kelly, Coggins pursued the Atlantic salmon along the narrow River Carron, which runs through the 20,000-acre estate.</w:t>
      </w:r>
      <w:r/>
    </w:p>
    <w:p>
      <w:r/>
      <w:r>
        <w:t>Despite a heritage rooted in Worcestershire Sauce, Glencalvie's environment is far removed from culinary ventures. The estate features traditional Scottish décor and extends past meadows and rocky banks. The fishing trip was interspersed with Scottish breakfasts and occasional drams in riverside huts.</w:t>
      </w:r>
      <w:r/>
    </w:p>
    <w:p>
      <w:r/>
      <w:r>
        <w:t>Despite careful planning and aid from experts like Mungo Ingleby, director of Ossian Sporting Lets, and friend Ruaridh, the trip did not result in any catches. However, the experience underscored the beauty of the Highlands and the unpredictable nature of salmon fishing. The adventure concluded with reflections by the fire, contemplating timing and fortune in the angling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