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Orange Wine Trending in the UK as Sales Soar and Demand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Orange wine, characterized by its unique hues and complex flavors, is gaining popularity in the UK. Unlike its name suggests, this beverage is not made from oranges but from white wine grapes that undergo extended skin contact during fermentation. This process, dating back 5,000 years to Georgia, imparts the wine with distinct color and taste, bridging the gap between red and white wines.</w:t>
      </w:r>
      <w:r/>
    </w:p>
    <w:p>
      <w:r/>
      <w:r>
        <w:t>Retailers like Ocado have reported a 99% increase in sales and an 80% rise in searches for orange wine this year. Social media platforms, particularly TikTok, have contributed to its trending status, with users sharing their experiences and reviews of the drink.</w:t>
      </w:r>
      <w:r/>
    </w:p>
    <w:p>
      <w:r/>
      <w:r>
        <w:t>Notable mentions include Solara Amber Natural Wine and Oranj wine bar in Shoreditch, London, which specializes in this variety. Additionally, Aldi has introduced an "orange rosé" hybrid wine, retailing at £9.99, reflecting growing consumer demand.</w:t>
      </w:r>
      <w:r/>
    </w:p>
    <w:p>
      <w:r/>
      <w:r>
        <w:t>Orange wine’s versatility makes it appealing for various occasions, whether paired with food or enjoyed alone. Wine experts suggest serving it slightly chilled and recommend it for pairing with nutty cheeses, salty snacks, and grilled meats.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