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Hollywood Strikes of 2023: Examining the Aftermath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Hollywood Strikes of 2023: One Year Later</w:t>
      </w:r>
      <w:r/>
    </w:p>
    <w:p>
      <w:r/>
      <w:r>
        <w:t>In May 2023, the Writers Guild of America (WGA) initiated a strike, followed by the Screen Actors Guild–American Federation of Television and Radio Artists (SAG-AFTRA) in July. For the first time since 1960, these two unions struck concurrently, bringing Hollywood to a standstill. The strikes, which ended on 26 September and 9 November respectively, compelled studios to address issues such as minimum pay, streaming residuals, and the use of artificial intelligence (AI).</w:t>
      </w:r>
      <w:r/>
    </w:p>
    <w:p>
      <w:r/>
      <w:r>
        <w:t>Key agreements included the WGA ensuring studios disclose any AI-generated content, prohibiting AI from being credited or used to replace human writers, and allowing writers the option to use AI. SAG-AFTRA secured clauses requiring informed consent for AI use in replicating performers. Although both unions achieved significant gains, the entertainment industry still faces job scarcity and economic challenges estimated at $6 billion in losses.</w:t>
      </w:r>
      <w:r/>
    </w:p>
    <w:p>
      <w:r/>
      <w:r>
        <w:t>The strikes underscored broader industry shifts from traditional media to streaming platforms and further technological advancements like AI. Despite the disruptions, union leaders and members believe the strikes set a crucial precedent, preparing the industry for future negotiations and transformations.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