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Judge issues strict order for Kim Zolciak and Kroy Biermann's shared closet amid ongoing split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judge has issued a new order for "Real Housewives of Atlanta" alum Kim Zolciak, 45, and her estranged husband, former NFL player Kroy Biermann, 38, amid their ongoing split. According to court documents obtained by TMZ, the judge has mandated a strict schedule for their access to their shared bedroom closet in their Georgia mansion. Kim will have exclusive access to the closet from Monday to Friday, between 9 AM and 3 PM. Kroy is restricted from using the closet during these hours but may access it before or after Kim's designated time.</w:t>
      </w:r>
      <w:r/>
    </w:p>
    <w:p>
      <w:r/>
      <w:r>
        <w:t>This arrangement follows a previous court ruling nearly six months ago, where Kim was instructed to stay in the basement/nanny quarters, while Kroy remained in the primary bedroom. The judge's decision aims to maintain peace in the household as the couple navigates their divorce.</w:t>
      </w:r>
      <w:r/>
    </w:p>
    <w:p>
      <w:r/>
      <w:r>
        <w:t>The Georgia mansion, which they purchased in 2012 for $880,000, is currently at risk of foreclosure. The couple originally listed the property for $6 million in October but reduced the price to $4.5 million in January. Their lender has issued a foreclosure warning, with legal proceedings expected to initiate on or after May 3.</w:t>
      </w:r>
      <w:r/>
    </w:p>
    <w:p>
      <w:r/>
      <w:r>
        <w:t>Despite the ongoing legal and personal battles, the judge has instructed both parties to act civilly toward each other for the sake of their four young children: Kroy "KJ," 12, Kash, 11, and twins Kaia and Kane, 9. Additional stipulations prevent either from disparaging the other in front of or within earshot of the children.</w:t>
      </w:r>
      <w:r/>
    </w:p>
    <w:p>
      <w:r/>
      <w:r>
        <w:t>This new court order comes after a series of legal filings and conflicts, including allegations concerning finances and personal conduct, such as gambling losses and substance use claims. The couple, who have been living under the same roof despite their split, continue to face financial and personal challenges as they move through the divorce process.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