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Marchioness of Cholmondeley Takes on Prominent Role at Court Amid Princess of Wales' Absence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Marchioness of Cholmondeley, Rose Hanbury, has been taking on a more visible role at court amid the Princess of Wales' temporary withdrawal from public life due to cancer treatment. Hanbury, 40, has established a close relationship with Queen Camilla. </w:t>
      </w:r>
      <w:r/>
    </w:p>
    <w:p>
      <w:r/>
      <w:r>
        <w:t xml:space="preserve">Recently, Hanbury was observed curtsying to Queen Camilla at Badminton House in Gloucestershire during the horse trials. Badminton House is owned by the Duke of Beaufort, a family friend. </w:t>
      </w:r>
      <w:r/>
    </w:p>
    <w:p>
      <w:r/>
      <w:r>
        <w:t>Further highlighting her prominence, Hanbury's son, Lord Oliver, participated in a service of dedication for the Order of the British Empire at St Paul's Cathedral as a page of honour to King Charles and Queen Camilla. Hanbury's husband, David Cholmondeley, the Marquess of Cholmondeley, serves as a Lord-in-Waiting to the King.</w:t>
      </w:r>
      <w:r/>
    </w:p>
    <w:p>
      <w:r/>
      <w:r>
        <w:t>Signaling her respect for royal traditions, Hanbury wore a black, drop-brim hat designed by Lock &amp; Co, a favorite of the Princess of Wales.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