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 Dowling Chronicles a Humorous DIY Attempt with Copper Piping Curtain Rods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 Dowling, in his column for The Guardian, narrates a Sunday spent tackling a DIY project designated by his wife. The task involves installing curtain rods, made from lengths of copper piping, using brass pipe fittings. Dowling humorously compares the project to plumbing due to the unorthodox materials and methods.</w:t>
      </w:r>
      <w:r/>
    </w:p>
    <w:p>
      <w:r/>
      <w:r>
        <w:t>The story begins with Dowling and his wife staying with friends, who hear about his occasional sleep-induced antics, such as mistakenly thinking he’s becoming blind and unconsciously punching while dreaming. This sets the stage for the couple's dynamic as they transition to the DIY task at home.</w:t>
      </w:r>
      <w:r/>
    </w:p>
    <w:p>
      <w:r/>
      <w:r>
        <w:t>After a quiet car ride back, Dowling's wife initiates the curtain project, despite Dowling's reluctance. He discovers the copper piping has been weathered using flux, a substance his wife dismisses knowledge of. Throughout the task, Dowling faces common DIY hurdles, such as dealing with uneven walls and unsuitable drill holes, while providing a running commentary that tests his wife’s patience.</w:t>
      </w:r>
      <w:r/>
    </w:p>
    <w:p>
      <w:r/>
      <w:r>
        <w:t>The day concludes with the curtain rods installed somewhat effectively, though imperfectly, with Dowling maintaining a pragmatic view on the impermanence of wall fixtures. Despite the mixed success of the project, the newly shrouded bedroom creates a comforting darkness that helps Dowling sleep, and humorously, continue his dreams of fighting off "bad people."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