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Chelsea Flower Show Highlights Climate Resilience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Chelsea Flower Show Highlights Climate Resilience and Sustainability</w:t>
      </w:r>
      <w:r/>
    </w:p>
    <w:p>
      <w:r/>
      <w:r>
        <w:t xml:space="preserve">The prestigious Chelsea Flower Show, hosted by the Royal Horticultural Society (RHS) in London, kicks off on May 21, 2024, focusing on sustainability and climate resilience. Naomi Slade and Ed Barsley unveil the "Flood Resilient Garden," demonstrating the benefits of bog planting amid record rainfall in the UK. Their garden includes water features, dense planting to slow floodwater, and smart technology for water management. </w:t>
      </w:r>
      <w:r/>
    </w:p>
    <w:p>
      <w:r/>
      <w:r>
        <w:t xml:space="preserve">This year's event, billed as one of the greenest, includes a "green audit" for all large gardens to minimize environmental impact. Highlights feature a "no adults allowed" garden designed by primary school pupils and children participating as junior judges. </w:t>
      </w:r>
      <w:r/>
    </w:p>
    <w:p>
      <w:r/>
      <w:r>
        <w:t>Prominent installations include "Chelsea repurposed," designed with reused materials, a National Trust garden emphasizing sustainability, and the WaterAid garden showcasing flood and drought resilience. The event aims to inspire gardeners to adopt climate-friendly practices and adapt to extreme weather.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