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Demi Moore Receives Standing Ovation for 'The Substance' at Cannes Film Festival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Demi Moore, the former Brat Pack actress, has made a significant return to the film industry with her latest role in "The Substance." The film premiered at the Cannes Film Festival on Sunday night and received a 13-minute standing ovation. Moore, now 61, stars as Elisabeth Sparkle, an aging TV fitness instructor who undergoes a transformative procedure to achieve eternal youth, leading to dramatic and horrific consequences.</w:t>
      </w:r>
      <w:r/>
    </w:p>
    <w:p>
      <w:r/>
      <w:r>
        <w:t>Directed by Coralie Fargeat, "The Substance" explores themes of self-acceptance and societal pressures on women’s appearances. Moore’s co-star, Margaret Qualley, plays the younger version of her character. The film's unique narrative and Moore’s "fearless" performance have stunned critics, with some suggesting it could lead to Oscar recognition.</w:t>
      </w:r>
      <w:r/>
    </w:p>
    <w:p>
      <w:r/>
      <w:r>
        <w:t>Moore, known for her roles in the 1990s and infamous Razzie nominations, has been largely absent from the screen since "Charlie's Angels: Full Throttle" in 2003. Her portrayal in "The Substance" has been lauded for its raw emotion and physical vulnerability, marking a remarkable career revival for the actress.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