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Vampire's Wife ceases trading after ten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Vampire's Wife Ceases Trading After Ten Years</w:t>
      </w:r>
      <w:r/>
    </w:p>
    <w:p>
      <w:r/>
      <w:r>
        <w:t>The Vampire’s Wife, the fashion label founded by Susie Cave in 2014, has announced it will cease trading immediately. Known for its ornate metallic gowns, the brand gained acclaim among celebrities and royalty, including Kate Middleton, the Princess of Wales. Cave, a former model and wife of musician Nick Cave, catered to high-profile clients like Florence Welch, Kylie Minogue, and Greta Gerwig.</w:t>
      </w:r>
      <w:r/>
    </w:p>
    <w:p>
      <w:r/>
      <w:r>
        <w:t>The announcement follows a turbulent period marked by upheaval in the wholesale market. The brand's struggles were compounded by the collapse of retailer Matches Fashion, which entered administration earlier this year. This disruption severely impacted smaller, independent labels, including The Vampire’s Wife.</w:t>
      </w:r>
      <w:r/>
    </w:p>
    <w:p>
      <w:r/>
      <w:r>
        <w:t>In June 2022, the brand faced liquidation due to unpaid debts, which were temporarily resolved with support from investors such as Jimmy Iovine. Despite a prior period of positive growth, the financial challenges proved insurmountable.</w:t>
      </w:r>
      <w:r/>
    </w:p>
    <w:p>
      <w:r/>
      <w:r>
        <w:t>In a statement, Cave expressed gratitude to clients and partners, highlighting a final sale event at The Music Room in Mayfair, London, on May 24th, 25th, and 26th. This event will offer fans a last opportunity to purchase items from the famed label.</w:t>
      </w:r>
      <w:r/>
    </w:p>
    <w:p>
      <w:r/>
      <w:r>
        <w:t>Throughout its decade-long run, The Vampire’s Wife became synonymous with gothic glamour, with its signature Falconetti dress earning the title "dress of the decade" by Vogue. The brand’s influence was evident at major events, including royal weddings and red-carpet occasions.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