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Loaded Magazine Returns with Controversial Nostalgic Approach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Loaded Magazine Relaunches After Nine-Year Hiatus</w:t>
      </w:r>
      <w:r/>
    </w:p>
    <w:p>
      <w:r/>
      <w:r>
        <w:t xml:space="preserve">Loaded, the once-popular lads' magazine, is making a comeback under new management. The magazine, which rose to prominence in the 1990s and folded in 2015, aims to target men aged 35 to 55 with nostalgic content. </w:t>
      </w:r>
      <w:r/>
    </w:p>
    <w:p>
      <w:r/>
      <w:r>
        <w:t>The magazine's relaunch is spearheaded by Dubai-based businessman Stewart Lochrie and executive editor Danni Levy, a fitness influencer and former reality TV star. The first cover of the revived Loaded features Elizabeth Hurley, with discussions to feature other well-known sex symbols like Katie Price.</w:t>
      </w:r>
      <w:r/>
    </w:p>
    <w:p>
      <w:r/>
      <w:r>
        <w:t>Danni Levy has stated that the magazine seeks to provide a "safe space" for men to "ogle beautiful women" without turning to pornography. This move has been met with criticism, with some labeling the reboot as an “inspiring mid-life crisis” and “objectifying" women.</w:t>
      </w:r>
      <w:r/>
    </w:p>
    <w:p>
      <w:r/>
      <w:r>
        <w:t>Critics argue that while the magazine aims for nostalgia, it might not align with modern societal values. Despite the backlash, the online-only magazine seeks to recapture the spirit of its original run and appeal to its now middle-aged audience.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