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Dreyfuss Sparks Controversy with Offensive Remarks at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Renowned actor Richard Dreyfuss, aged 76, is embroiled in controversy following an appearance at a special "An Evening With Richard Dreyfuss" event at the Cabot Performing Arts Center in Beverly, Massachusetts, which took place over Memorial Day weekend in 2024. The event, designed to feature a screening of the 1975 movie "Jaws" and a discussion with Dreyfuss, saw the actor allegedly going off-script and making sexist, homophobic, and disparaging remarks.</w:t>
      </w:r>
      <w:r/>
    </w:p>
    <w:p>
      <w:r/>
      <w:r>
        <w:t>Several attendees reported that Dreyfuss's comments were offensive, causing more than a dozen people to walk out. He reportedly insulted women, the LGBTQ community, and made specific derogatory remarks about his co-star Barbra Streisand and director Steven Spielberg.</w:t>
      </w:r>
      <w:r/>
    </w:p>
    <w:p>
      <w:r/>
      <w:r>
        <w:t>The Cabot Performing Arts Center issued an apology, expressing regret for the distress caused and distancing itself from Dreyfuss's views. Dreyfuss's son, Ben Dreyfuss, also responded humorously on social media, referencing past issues with his father's behavior. The venue acknowledged the oversight in not predicting the conversation's direction and committed to fostering a more inclusive environment in the future.</w:t>
      </w:r>
      <w:r/>
    </w:p>
    <w:p>
      <w:r/>
      <w:r>
        <w:t>Dreyfuss, known for his roles in classic films such as "Jaws," "American Graffiti," and "Close Encounters of the Third Kind," has faced similar controversies in the past, including criticisms for his views on diversity requirements at the Academy Awards.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