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Medieval Diptych and Luminarium Art Exhibitions in Oxford and Swansea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Medieval Diptych Heading to Ashmolean Museum in Oxford</w:t>
      </w:r>
      <w:r/>
    </w:p>
    <w:p>
      <w:r/>
      <w:r>
        <w:t>The Ashmolean Museum in Oxford will exhibit the 14th-century Wilton Diptych from May 10 to September 1, 2024. This piece, depicting King Richard II being presented to the Virgin and Child by Saints, is part of the National Treasures event celebrating the National Gallery's bicentennial. This marks the first loan of the diptych by the National Gallery since 1929. The diptych, painted between 1395 and 1399, will be displayed alongside significant medieval exhibits in the England 400-1600 Gallery.</w:t>
      </w:r>
      <w:r/>
    </w:p>
    <w:p>
      <w:r/>
      <w:r>
        <w:rPr>
          <w:b/>
        </w:rPr>
        <w:t>World-Renowned Luminarium Art Exhibition Coming to Swansea</w:t>
      </w:r>
      <w:r/>
    </w:p>
    <w:p>
      <w:r/>
      <w:r>
        <w:t>From May 30 to June 2, 2024, the Luminarium by Architects of Air will be showcased at Museum Green in Swansea. This immersive installation forms part of the Taliesin Arts Centre's 40th Anniversary Celebrations. Previously displayed at venues like the Guggenheim and Sydney Opera House, the exhibit includes grand domes, tunnels, and pods, inviting visitors to explore and experience its vibrant atmosphere. Tickets cost £5 per person, with special sessions such as Grown Ups Only and Relaxed Entry offered.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