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Tragedy Strikes as Woman Dies in Headington House Fire Following Eviction Notice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Woman Dies in Headington House Fire After Eviction Notice</w:t>
      </w:r>
      <w:r/>
    </w:p>
    <w:p>
      <w:r/>
      <w:r>
        <w:t>On December 31, 2023, Brianna Matthews, a 27-year-old woman, was found unresponsive by fire crews in her home at Hundred Acres Close, Headington, following a blaze. The fire, which involved several spots in the house including under the stairs, was suspected to have been started by Brianna herself. She had received a second eviction notice from Green Square Accord Housing Association, requiring her to leave by December 31.</w:t>
      </w:r>
      <w:r/>
    </w:p>
    <w:p>
      <w:r/>
      <w:r>
        <w:t xml:space="preserve">Brianna had lived there since childhood with her mother, who was moved to a care home in Chipping Norton in June 2023. Efforts to help Brianna find new housing were hindered due to lack of contact. The inquest, led by Area coroner Nicholas Graham, concluded there was insufficient evidence to rule her death a suicide. Brianna died from smoke inhalation and carbon monoxide poisoning. </w:t>
      </w:r>
      <w:r/>
    </w:p>
    <w:p>
      <w:r/>
      <w:r>
        <w:rPr>
          <w:b/>
        </w:rPr>
        <w:t>Transgender Discrimination Highlighted in Scottish Health Study</w:t>
      </w:r>
      <w:r/>
    </w:p>
    <w:p>
      <w:r/>
      <w:r>
        <w:t>A major study by the Glasgow Centre for Population Health highlighted severe societal, political, and institutional discrimination against transgender people in Scotland. This was linked to the overt expression of gender identity and the ongoing "culture war" narrative. The report analyzed 200 UK studies, finding microaggressions and rigid gender norms contributing to poorer health outcomes for LGBT+ individuals. Healthcare settings were criticized for heteronormative practices, adversely impacting LGBT+ health. Recommendations include national education campaigns about LGBT+ discrimination.</w:t>
      </w:r>
      <w:r/>
    </w:p>
    <w:p>
      <w:r/>
      <w:r>
        <w:rPr>
          <w:b/>
        </w:rPr>
        <w:t>Restoration Project for Long Man of Wilmington</w:t>
      </w:r>
      <w:r/>
    </w:p>
    <w:p>
      <w:r/>
      <w:r>
        <w:t>The Long Man of Wilmington, a historic chalk figure on the South Downs near Wilmington, Sussex, has been restored by volunteers. Sussex Past led an 18-month campaign, raising over £10,000 through the 'Adopt a Piece of History' program, allowing nearly 100 donors to support the project. Volunteers repainted the outline with paint donated by Brewers Painting and Decorating. The Long Man, dating back at least 200 years, is a significant cultural landmark, believed by some to have prehistoric origins.</w:t>
      </w:r>
      <w:r/>
    </w:p>
    <w:p>
      <w:r/>
      <w:r>
        <w:rPr>
          <w:b/>
        </w:rPr>
        <w:t>Norfolk's Devolution Deal Faces Uncertainty Amid General Election</w:t>
      </w:r>
      <w:r/>
    </w:p>
    <w:p>
      <w:r/>
      <w:r>
        <w:t xml:space="preserve">Norfolk County Council plans to vote on July 23 to change governance for a £600 million devolution deal, despite uncertainty from a July 4 general election call. The deal includes a directly-elected council leader and significant local powers. However, opposition leader Brian Watkins expressed doubts about the deal proceeding post-election. </w:t>
      </w:r>
      <w:r/>
    </w:p>
    <w:p>
      <w:r/>
      <w:r>
        <w:rPr>
          <w:b/>
        </w:rPr>
        <w:t>Glasgow Housing Bill Faces Criticism</w:t>
      </w:r>
      <w:r/>
    </w:p>
    <w:p>
      <w:r/>
      <w:r>
        <w:t>Glasgow Chamber of Commerce's CEO Stuart Patrick criticized the Scottish Government's Housing Bill, highlighting its negative impact on build-to-rent projects amid rent control uncertainties. The Bill aims to address the housing shortage but has seen a decline in investment, crucial for the city's economic recovery. Patrick emphasized the urgent need to reassess the Bill to support business investment.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