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Angel Reese and Caitlin Clark to Face Off in Highly Anticipated WNBA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Angel Reese and Caitlin Clark, significant figures in the rising popularity of women’s basketball, will face off in their first WNBA match on Saturday, June 1, when the Chicago Sky plays against the Indiana Fever at Gainbridge Fieldhouse in Indianapolis. The game will be broadcast on ESPN and WNBA League Pass, with a tip-off at 12 p.m. ET.</w:t>
      </w:r>
    </w:p>
    <w:p>
      <w:r>
        <w:t>Both players, who were drafted into the WNBA this year—Clark by the Fever as the first pick and Reese by the Sky as the seventh—have already made a notable impact in the league. They were prominently featured during their college careers, particularly in the 2023 women’s basketball national championship game, where Reese's LSU claimed victory over Clark's Iowa.</w:t>
      </w:r>
    </w:p>
    <w:p>
      <w:r>
        <w:t>Clark has had an up-and-down start with the Fever, averaging 17.6 points, 5.1 rebounds, and 6.6 assists per game, but also leading the league in turnovers at 5.7 per game. Reese averages 11 points, 8.2 rebounds, and 2.0 assists per game for the Sky.</w:t>
      </w:r>
    </w:p>
    <w:p>
      <w:r>
        <w:t>This game also marks the start of the 2024 Commissioner’s Cup, an in-season tournament with a prize pool of $500,000. All games in this tournament count towards the regular-season record, with the championship game scheduled for June 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