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Spotify launches campaign celebrating artist fandoms through photography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Spotify has officially launched a new campaign aimed at celebrating artist fandoms, highlighting the distinctiveness of various fan communities through the lens of film photography. This initiative showcases the shared experiences and unique cultural nuances that define the connections between artists and their fans.</w:t>
      </w:r>
    </w:p>
    <w:p>
      <w:r>
        <w:t>The campaign features prominent artists such as Oasis, Olivia Rodrigo, and Doechii, revealing the vibrant environments cultivated by their respective fanbases. For instance, Oasis has enjoyed considerable popularity, with over 97 million user-generated playlists featuring their music on Spotify, emphasizing their significant impact in the music streaming landscape. Furthermore, Chappell Roan, known as the ‘Midwest Princess,’ has garnered a diverse following, with her fanbase notably thriving in major urban centres including London, New York City, Sydney, Dublin, and Chicago.</w:t>
      </w:r>
    </w:p>
    <w:p>
      <w:r>
        <w:t>Visual materials from the campaign will be prominently displayed on billboards in key cities worldwide, including major locations in the UK such as London, Manchester, and Birmingham, as well as in New York and Los Angeles. The campaign is designed as a comprehensive, 360-degree activation, with a strong emphasis on engaging fans across multiple platforms and locations.</w:t>
      </w:r>
    </w:p>
    <w:p>
      <w:r>
        <w:t>Spotify's dedication to celebrating the unique characteristics of each artist's community aims to foster greater recognition of the powerful bonds between musicians and their listeners. This latest initiative marks another step in the platform's ongoing efforts to highlight cultural diversity within the music landscape.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