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 Select Committee Report Highlights Challenges Facing Teachers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report by the Education Select Committee addresses significant issues facing teachers in England, noting that their workloads are increasingly burdened by students' mental health and family problems. The committee highlighted concerns that these additional responsibilities are contributing to teacher burnout, thereby exacerbating existing teacher shortages. </w:t>
      </w:r>
      <w:r/>
    </w:p>
    <w:p>
      <w:r/>
      <w:r>
        <w:t>The report criticizes the Department for Education (DfE) for not meeting recruitment targets in critical subjects like physics, computing, and foreign languages. It also points to deteriorating pupil behavior as another factor dissuading potential teachers from entering the profession. Committee chairman Robin Walker emphasized the need for better support services to alleviate the extra stress on teachers.</w:t>
      </w:r>
      <w:r/>
    </w:p>
    <w:p>
      <w:r/>
      <w:r>
        <w:t>The committee recommended expanding government bursaries and reinstating alternative routes into teaching, such as the Now Teach program. It also called for better funding and increased pay to attract and retain teachers. Despite increases in teacher numbers, these have not kept pace with growing pupil numbers, leading to challenges in subject-specific teaching and forcing teachers to take classes outside their expertise.</w:t>
      </w:r>
      <w:r/>
    </w:p>
    <w:p>
      <w:r/>
      <w:r>
        <w:t>A spokesperson from the DfE stated that measures are being taken to address these issues, including offering bursaries up to £30,000 and supporting teachers' well-being. However, educational leaders argue that financial constraints are worsening, making it difficult to maintain adequate staffing levels and resources.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