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Supreme Court Declines to Hear Cases on Transgender Rights and Assault Weapons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Supreme Court Declines to Hear Two Major Cases Involving Transgender Rights and Assault Weapons</w:t>
      </w:r>
    </w:p>
    <w:p>
      <w:r>
        <w:rPr>
          <w:b/>
        </w:rPr>
        <w:t>1. Transgender Support Plans in Maryland Schools</w:t>
      </w:r>
    </w:p>
    <w:p>
      <w:r>
        <w:t>On Monday, the US Supreme Court declined to review an appeal from a group of parents suing the Montgomery County school district in Maryland. The parents contended that the school district's 2020 guidelines for supporting transgender students were being hidden from them. These guidelines allow schools to create support plans for transgender students while respecting their wishes to keep certain information confidential.</w:t>
      </w:r>
    </w:p>
    <w:p>
      <w:r>
        <w:t xml:space="preserve">The Supreme Court’s decision, given without explanation, upheld an appeals court ruling that the parents lacked standing to sue, as they did not prove that the guidelines affected their children directly. Both the federal district court and the 4th US Circuit Court of Appeals sided with the school district for differing reasons, primarily focusing on the lack of specific harm to the parents. </w:t>
      </w:r>
    </w:p>
    <w:p>
      <w:r>
        <w:rPr>
          <w:b/>
        </w:rPr>
        <w:t>2. Maryland Assault Weapons Ban</w:t>
      </w:r>
    </w:p>
    <w:p>
      <w:r>
        <w:t>The Supreme Court also declined to hear a challenge against Maryland’s law banning semi-automatic firearms commonly known as assault weapons. The plaintiffs, which include gun rights groups, argued that the ban violates the Second Amendment by restricting popular firearms such as the AR-15. The state defended the ban, citing the danger posed by military-style weapons and pointing to past mass shootings, such as the Sandy Hook Elementary School tragedy in 2012, where the law was first implemented.</w:t>
      </w:r>
    </w:p>
    <w:p>
      <w:r>
        <w:t>The Maryland case remains under review by the 4th Circuit Court of Appeals, and the Supreme Court's decision to not intervene at this stage was anticipated, given the ongoing consideration by the lower court. A similar case in Illinois concerning an assault weapons ban is also under Supreme Court consideration.</w:t>
      </w:r>
    </w:p>
    <w:p>
      <w:r>
        <w:t>These decisions highlight ongoing legal battles over transgender rights in schools and the regulation of firearms in the United States, reflecting broader national debates on these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