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Philadelphia School District Acknowledges Outstanding Educators with Lindback Award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Philadelphia School District Honors Distinguished Teachers with Lindback Award</w:t>
      </w:r>
    </w:p>
    <w:p>
      <w:r>
        <w:t>On May 21, 2024, the Philadelphia School District recognized sixty of its public school teachers with the Lindback Award for Distinguished Teachers. Each honoree, selected for their exceptional skill, dedication, and positive impact on students, will receive $3,500 from the Christian R. and Mary F. Lindback Foundation. The winners were chosen from approximately 9,000 teachers, nominated by administrators and selected by a panel including school system and Lindback representatives.</w:t>
      </w:r>
    </w:p>
    <w:p>
      <w:r>
        <w:rPr>
          <w:b/>
        </w:rPr>
        <w:t>Community Demand for Transparency in California Arts Funding</w:t>
      </w:r>
    </w:p>
    <w:p>
      <w:r>
        <w:t xml:space="preserve">Concerns about the proper use of Proposition 28 funding for arts education have been raised by eighty-five community-based arts organizations in California. These organizations stress the importance of school districts adhering to the law passed by voters in 2022, which mandates these funds be used to expand arts programs and hire more arts teachers. Currently, there are only about 5,000 arts teachers in California, far short of the estimated need for 15,000. Transparency in spending and active engagement with families and students in the decision-making process are highlighted as crucial steps for ensuring the accountability and success of this initiative. </w:t>
      </w:r>
    </w:p>
    <w:p>
      <w:r>
        <w:rPr>
          <w:b/>
        </w:rPr>
        <w:t>Freshmen Music Class at Panorama High School</w:t>
      </w:r>
    </w:p>
    <w:p>
      <w:r>
        <w:t>In 2019, freshmen participated in a music class at Panorama High School in Los Angeles. This reflects ongoing efforts to integrate arts education into school curricula, an endeavor supported by Proposition 28 funding aimed at enhancing arts programs and staffing across the 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