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Aston Villa Secures Long-Term Deal with Manager Unai Emery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Aston Villa Secures Long-Term Deal with Manager Unai Emery</w:t>
      </w:r>
    </w:p>
    <w:p>
      <w:r>
        <w:t>Aston Villa Football Club has confirmed that manager Unai Emery has signed a new five-year contract, extending his tenure until 2029. The announcement was made on May 27, 2024, by Villa co-owner Nassef Sawiris. Sawiris highlighted the integral role Emery plays in the club's ambitious plans, which have seen significant progress since Emery joined from Villarreal in October 2022. Under his leadership, Villa avoided relegation and secured European football for two consecutive seasons. Sawiris expressed enthusiasm for the future, particularly as the club approaches its 150th anniversary.</w:t>
      </w:r>
    </w:p>
    <w:p>
      <w:pPr>
        <w:pStyle w:val="Heading3"/>
      </w:pPr>
      <w:r>
        <w:t>Jarrow School Hosts Workshop with Dancers from Sir Matthew Bourne's Company</w:t>
      </w:r>
    </w:p>
    <w:p>
      <w:r>
        <w:t>Jarrow School recently hosted a workshop with dancers from Sir Matthew Bourne's New Adventures company. The event was organized by Jess Davison, the Dance and PE teacher at the school, aiming to inspire students and show them that a career in dance is attainable outside of London. The workshop featured repertoire from notable productions like "Romeo and Juliet" and "Edward Scissorhands." Davison praised the professional dancers for their patience and support, emphasizing the importance of providing such opportunities to students.</w:t>
      </w:r>
    </w:p>
    <w:p>
      <w:pPr>
        <w:pStyle w:val="Heading3"/>
      </w:pPr>
      <w:r>
        <w:t>Aston Villa Eyes Another Top-Four Finish</w:t>
      </w:r>
    </w:p>
    <w:p>
      <w:r>
        <w:t>Aston Villa are preparing for the 2024/25 Premier League season with aspirations to maintain their top-four finish from the previous year. The team, which secured Champions League football for the upcoming season, will face additional challenges balancing domestic and European competitions. Following Southampton's win in the Championship play-off, Villa now know their opponents for the new Premier League campaign. Current bookmakers' odds place Villa at 3/1 to finish in the top four again, reflecting their rising stature in English football.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