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Veterinary Surgeon and Partner Purchase Dated Flat for Renovation in Staffordshire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An "incredibly dated" two-bedroom flat in Stone, Staffordshire, was featured on the BBC's "Homes Under the Hammer," where it was purchased by Graham, a veterinary surgeon, and his partner Jane. The couple acquired the first-floor flat for £36,000, which was £2,000 less than the guide price. Presenter Martel Maxwell commended the flat’s potential despite its dated condition, pointing out that it could be improved with minimal budget.</w:t>
      </w:r>
    </w:p>
    <w:p>
      <w:r>
        <w:t>The flat boasted its own front door, high ceilings, a galley kitchen, and a small bathroom. Maxwell suggested replacing the old kitchen and bathroom fixtures and noted the presence of dated features like textured wallpaper and polystyrene ceiling tiles. The couple budgeted £5,000-6,000 for renovations, which eventually cost £7,500, making the total project spend £43,500.</w:t>
      </w:r>
    </w:p>
    <w:p>
      <w:r>
        <w:t>Local estate agents valued the flat's rental potential at £420-£450 per month and estimated a selling price between £60,000 and £65,000, offering a pre-tax profit of up to £21,000. Graham expressed no interest in selling, focusing instead on expanding their rental portfolio.</w:t>
      </w:r>
    </w:p>
    <w:p>
      <w:r>
        <w:t>The couple did not personally undertake the refurbishment work, hiring professionals to manage the revamp. When the show revisited the property, significant improvements were evident, including a modernized living room, updated kitchen, and new bathroom suite. Despite some challenges, including a short 56-year lease, the investment was seen as advantageous for their expanding rental portfolio.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