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Groundbreaking Ceremony for Rob Burrow Centre Honours Rugby Legend's Legacy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Monday, June 3, 2024, the groundbreaking ceremony for the Rob Burrow Centre for Motor Neurone Disease (MND) took place at Seacroft Hospital in Leeds, just one day after the death of ex-rugby league player Rob Burrow. Burrow, who passed away at 41 after a four-and-a-half-year battle with MND, had been the driving force behind a £6.8 million charity appeal for the center.</w:t>
      </w:r>
    </w:p>
    <w:p>
      <w:r>
        <w:t>The ceremony saw the attendance of Burrow's parents, Geoff and Irene, his sisters Joanne Hartshorn and Claire Burnett, and his close friend and former teammate Kevin Sinfield. Despite their grief, the family expressed that following Burrow’s wishes and starting the construction was essential. Geoff Burrow mentioned, "It's amazing what a little man can achieve. You can achieve big things."</w:t>
      </w:r>
    </w:p>
    <w:p>
      <w:r>
        <w:t>Sinfield, who had significantly contributed to the fundraising efforts, described the loss as "pretty raw still" and paid tribute to Burrow, calling him a "superhuman superman." He noted that plans were in place to expedite the construction of the facility, reflecting Burrow's relentless spirit and record-breaking accomplishments.</w:t>
      </w:r>
    </w:p>
    <w:p>
      <w:r>
        <w:t>Rob Burrow's legacy is expected to endure through the new center, designed to provide comprehensive care for MND patients and their families. The appeal has seen a surge in donations since his death, showing the impact Burrow had on the community and beyond.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