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New Law in England Requires Microchipping and Registration of Cats by 20 Weeks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Starting June 10, 2024, a new law in England mandates that cats must be microchipped and registered on a database by the age of 20 weeks. Cat owners failing to comply could face fines up to £500. The law builds on measures already in place for dogs. Authorities, such as veterinarians and local councils, are responsible for implementing these microchips, which contain a unique number readable by scanners. This law aims to enhance pet identification and recovery. Owners need to keep contact details updated in the pet microchip database to ensure the system's effectiveness.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