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erupts over meeting between Education Secretary and headteacher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meeting between Education Secretary Bridget Phillipson and prominent headteacher Katharine Birbalsingh has sparked controversy due to conflicting accounts regarding the exchange. The two met on February 3rd after Ms Birbalsingh, headteacher of Michaela Community School in Brent, north-west London, publicly criticised the academy reforms outlined in the Children’s Wellbeing and Schools Bill.</w:t>
      </w:r>
    </w:p>
    <w:p>
      <w:r>
        <w:t>Government documents, obtained by Schools Week through the Freedom of Information Act, suggest a heated discussion occurred during the meeting. According to the minutes, Ms Phillipson asked Ms Birbalsingh to "lower her tone" and to allow her the opportunity to finish her sentences. The minutes further recorded that Ms Birbalsingh repeatedly interrupted the Education Secretary, casting doubts on her motives for introducing the Bill and insinuating that Ms Phillipson had ambitions beyond education, including leading the Labour Party.</w:t>
      </w:r>
    </w:p>
    <w:p>
      <w:r>
        <w:t>In response to the minutes, Ms Birbalsingh alleged she had no water to drink during the meeting and claimed that Ms Phillipson’s team displayed intimidating behaviour. After the meeting, she expressed concerns about the direction of educational reforms, stating that they risked undermining the progress made in schools over the past decade. In an article for the Spectator, she accused Ms Phillipson of being "blinded by a Marxist ideology" and of lacking genuine interest in educational matters.</w:t>
      </w:r>
    </w:p>
    <w:p>
      <w:r>
        <w:t>When addressing the accusations made by Ms Birbalsingh on Sky News’ Sunday Morning With Trevor Phillips programme, Ms Phillipson insisted that the portrayal of the meeting was inaccurate. "That’s just not as it was," she said, emphasising her commitment to fostering open and candid discussions with school leaders without delving into private meeting specifics.</w:t>
      </w:r>
    </w:p>
    <w:p>
      <w:r>
        <w:t>The Education Secretary’s proposed reforms aim to implement several significant changes to the academy system, including requiring academies to adhere to the national curriculum, revising the presumption that new schools should be academies, and aligning pay and conditions across all teaching staff. These proposals have garnered support from teaching unions but have faced sharp criticism from stakeholders like Ms Birbalsingh, who view these changes as detrimental to the educational framework established over the last ten years.</w:t>
      </w:r>
    </w:p>
    <w:p>
      <w:r>
        <w:t>The details from the meeting and the divergence of accounts between Ms Phillipson and Ms Birbalsingh underline the complexities surrounding educational reforms in England and the tensions between different educational philosophies and management styles.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https://cms-lawnow.com/en/ealerts/2025/01/the-children-s-wellbeing-and-schools-bill-moves-to-committee-stage-does-it-spell-opportunity-or-vandalism-for-state-funded-education</w:t>
        </w:r>
      </w:hyperlink>
      <w:r>
        <w:t xml:space="preserve"> - This URL supports the information about the Children's Wellbeing and Schools Bill, particularly its impact on state-funded education and the changes it proposes for academies, such as requiring them to teach the national curriculum.</w:t>
      </w:r>
    </w:p>
    <w:p>
      <w:pPr>
        <w:pStyle w:val="ListBullet"/>
      </w:pPr>
      <w:hyperlink r:id="rId12">
        <w:r>
          <w:rPr>
            <w:u w:val="single"/>
            <w:color w:val="0000FF"/>
            <w:rStyle w:val="Hyperlink"/>
          </w:rPr>
          <w:t>https://www.hilldickinson.com/insights/articles/childrens-wellbeing-and-schools-bill-2024-2025-what-changes-can-we-expect</w:t>
        </w:r>
      </w:hyperlink>
      <w:r>
        <w:t xml:space="preserve"> - This URL provides details on the Bill's provisions, including the requirement for academies to teach the national curriculum and the empowerment of academy trusts to direct pupils off-site for behavioral improvement.</w:t>
      </w:r>
    </w:p>
    <w:p>
      <w:pPr>
        <w:pStyle w:val="ListBullet"/>
      </w:pPr>
      <w:hyperlink r:id="rId13">
        <w:r>
          <w:rPr>
            <w:u w:val="single"/>
            <w:color w:val="0000FF"/>
            <w:rStyle w:val="Hyperlink"/>
          </w:rPr>
          <w:t>https://commonslibrary.parliament.uk/research-briefings/cbp-10165/</w:t>
        </w:r>
      </w:hyperlink>
      <w:r>
        <w:t xml:space="preserve"> - This URL offers an overview of the Children's Wellbeing and Schools Bill, including its focus on children's social care and education reforms, particularly regarding academy schools and their alignment with maintained schools.</w:t>
      </w:r>
    </w:p>
    <w:p>
      <w:pPr>
        <w:pStyle w:val="ListBullet"/>
      </w:pPr>
      <w:hyperlink r:id="rId14">
        <w:r>
          <w:rPr>
            <w:u w:val="single"/>
            <w:color w:val="0000FF"/>
            <w:rStyle w:val="Hyperlink"/>
          </w:rPr>
          <w:t>https://www.parliament.uk/business/publications/commons/debates/</w:t>
        </w:r>
      </w:hyperlink>
      <w:r>
        <w:t xml:space="preserve"> - This URL could provide access to parliamentary debates and discussions related to the Children's Wellbeing and Schools Bill, offering insights into the political discourse surrounding educational reforms.</w:t>
      </w:r>
    </w:p>
    <w:p>
      <w:pPr>
        <w:pStyle w:val="ListBullet"/>
      </w:pPr>
      <w:hyperlink r:id="rId15">
        <w:r>
          <w:rPr>
            <w:u w:val="single"/>
            <w:color w:val="0000FF"/>
            <w:rStyle w:val="Hyperlink"/>
          </w:rPr>
          <w:t>https://www.gov.uk/government/collections/childrens-wellbeing-and-schools-bill</w:t>
        </w:r>
      </w:hyperlink>
      <w:r>
        <w:t xml:space="preserve"> - This URL would typically provide official government information and updates on the Children's Wellbeing and Schools Bill, including its progress and key provisions.</w:t>
      </w:r>
    </w:p>
    <w:p>
      <w:pPr>
        <w:pStyle w:val="ListBullet"/>
      </w:pPr>
      <w:hyperlink r:id="rId16">
        <w:r>
          <w:rPr>
            <w:u w:val="single"/>
            <w:color w:val="0000FF"/>
            <w:rStyle w:val="Hyperlink"/>
          </w:rPr>
          <w:t>https://www.tes.com/news/childrens-wellbeing-and-schools-bill</w:t>
        </w:r>
      </w:hyperlink>
      <w:r>
        <w:t xml:space="preserve"> - This URL could offer educational news and analysis related to the Bill, including reactions from educators and stakeholders like Katharine Birbalsingh.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ms-lawnow.com/en/ealerts/2025/01/the-children-s-wellbeing-and-schools-bill-moves-to-committee-stage-does-it-spell-opportunity-or-vandalism-for-state-funded-education" TargetMode="External"/><Relationship Id="rId12" Type="http://schemas.openxmlformats.org/officeDocument/2006/relationships/hyperlink" Target="https://www.hilldickinson.com/insights/articles/childrens-wellbeing-and-schools-bill-2024-2025-what-changes-can-we-expect" TargetMode="External"/><Relationship Id="rId13" Type="http://schemas.openxmlformats.org/officeDocument/2006/relationships/hyperlink" Target="https://commonslibrary.parliament.uk/research-briefings/cbp-10165/" TargetMode="External"/><Relationship Id="rId14" Type="http://schemas.openxmlformats.org/officeDocument/2006/relationships/hyperlink" Target="https://www.parliament.uk/business/publications/commons/debates/" TargetMode="External"/><Relationship Id="rId15" Type="http://schemas.openxmlformats.org/officeDocument/2006/relationships/hyperlink" Target="https://www.gov.uk/government/collections/childrens-wellbeing-and-schools-bill" TargetMode="External"/><Relationship Id="rId16" Type="http://schemas.openxmlformats.org/officeDocument/2006/relationships/hyperlink" Target="https://www.tes.com/news/childrens-wellbeing-and-schools-b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