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launches Phi-4, a powerful yet compact AI model challenging larger counterparts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made significant strides in the realm of artificial intelligence with the unveiling of its latest model, Phi-4. This innovative small language model (SLM) is designed to be not only smaller and faster than its larger counterparts but also immensely powerful, altering the landscape of AI access and application for various sectors including education, healthcare, and customer service.</w:t>
      </w:r>
      <w:r/>
    </w:p>
    <w:p>
      <w:r/>
      <w:r>
        <w:t>Phi-4 boasts an impressive configuration of 14 billion parameters, allowing it to perform effectively in domains such as mathematical reasoning, coding, and language comprehension. This compact size contrasts sharply with larger models such as OpenAI’s GPT-4 or Anthropic’s Claude 2, which encompass hundreds of billions of parameters. However, Phi-4's performance rivals these larger models, illustrating that size does not always correlate with capability. For example, educators using Phi-4 on personal devices can swiftly generate tailored lesson plans or quizzes, enabling a more interactive learning experience even in offline settings.</w:t>
      </w:r>
      <w:r/>
    </w:p>
    <w:p>
      <w:r/>
      <w:r>
        <w:t>A notable feature of the Phi-4 model is its multimodal capability, found in its Phi-4-multimodal variant, enabling it to process text, images, and audio simultaneously. This functionality allows users to transcribe and summarise speech, analyse visual data through optical character recognition (OCR), and translate texts across over 20 languages. Such features position Phi-4 as a versatile tool, functioning much like a smart assistant that understands content in a comprehensive context.</w:t>
      </w:r>
      <w:r/>
    </w:p>
    <w:p>
      <w:r/>
      <w:r>
        <w:t>From a practical standpoint, Phi-4 is designed to be accessible to a broader audience. Unlike its larger predecessors, which typically run on supercomputers, Phi-4 has been optimized for consumer-grade devices such as laptops and smartphones. This versatility allows small businesses to integrate smart technologies without incurring expensive cloud costs, making it particularly beneficial for sectors such as education in remote areas.</w:t>
      </w:r>
      <w:r/>
    </w:p>
    <w:p>
      <w:r/>
      <w:r>
        <w:t>In comparison to other AI models, Phi-4 achieves over 90% of the performance of much larger models while keeping computational costs under 10%. This balance of speed, affordability, and accessibility is a key aspect of Phi-4's design. As a testament to its capabilities, it allows developers to create applications with AI features that can function offline, accommodating diverse use cases.</w:t>
      </w:r>
      <w:r/>
    </w:p>
    <w:p>
      <w:r/>
      <w:r>
        <w:t>The applications of Phi-4 span an array of fields. In education, teachers can create personalised learning materials and offer language translation services. Within healthcare, medical professionals may summarise patient data and employ AI-assisted image analysis. The software development sphere benefits as well, with coders able to generate and debug code snippets effectively. Additionally, businesses can enhance their customer service by automating responses and summarising conversations to improve customer relationship management systems.</w:t>
      </w:r>
      <w:r/>
    </w:p>
    <w:p>
      <w:r/>
      <w:r>
        <w:t>For those interested in exploring Phi-4, it is available for free through Hugging Face and can also be accessed as a paid service on Microsoft Azure. Developers are encouraged to fine-tune the model using their proprietary data to tailor its capabilities to specific industries and terminology, utilising methods such as Reinforcement Learning from Human Feedback to enhance relevance and effectiveness.</w:t>
      </w:r>
      <w:r/>
    </w:p>
    <w:p>
      <w:r/>
      <w:r>
        <w:t>In a statement regarding the new model, Microsoft has assured users that it adheres to its Responsible AI principles, prioritising fairness, privacy, and transparency throughout the development and deployment of Phi-4. This commitment further reinforces the model's goal of being a safe and reliable tool for a wide range of applications, from classroom environments to business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https://arxiv.org/abs/2412.08905</w:t>
        </w:r>
      </w:hyperlink>
      <w:r>
        <w:t xml:space="preserve"> - This technical report introduces Phi-4, a 14-billion parameter language model developed by Microsoft, highlighting its data quality-focused training approach and performance on STEM-focused question-answering tasks.</w:t>
      </w:r>
      <w:r/>
    </w:p>
    <w:p>
      <w:pPr>
        <w:pStyle w:val="ListNumber"/>
        <w:spacing w:line="240" w:lineRule="auto"/>
        <w:ind w:left="720"/>
      </w:pPr>
      <w:r/>
      <w:hyperlink r:id="rId11">
        <w:r>
          <w:rPr>
            <w:color w:val="0000EE"/>
            <w:u w:val="single"/>
          </w:rPr>
          <w:t>https://arxiv.org/abs/2503.01743</w:t>
        </w:r>
      </w:hyperlink>
      <w:r>
        <w:t xml:space="preserve"> - This report presents Phi-4-Mini and Phi-4-Multimodal, compact yet highly capable language and multimodal models, emphasizing Phi-4-Mini's performance on math and coding tasks requiring complex reasoning despite its smaller size.</w:t>
      </w:r>
      <w:r/>
    </w:p>
    <w:p>
      <w:pPr>
        <w:pStyle w:val="ListNumber"/>
        <w:spacing w:line="240" w:lineRule="auto"/>
        <w:ind w:left="720"/>
      </w:pPr>
      <w:r/>
      <w:hyperlink r:id="rId12">
        <w:r>
          <w:rPr>
            <w:color w:val="0000EE"/>
            <w:u w:val="single"/>
          </w:rPr>
          <w:t>https://arxiv.org/abs/2504.21318</w:t>
        </w:r>
      </w:hyperlink>
      <w:r>
        <w:t xml:space="preserve"> - This technical report introduces Phi-4-reasoning, a 14-billion parameter reasoning model that achieves strong performance on complex reasoning tasks, outperforming significantly larger open-weight models.</w:t>
      </w:r>
      <w:r/>
    </w:p>
    <w:p>
      <w:pPr>
        <w:pStyle w:val="ListNumber"/>
        <w:spacing w:line="240" w:lineRule="auto"/>
        <w:ind w:left="720"/>
      </w:pPr>
      <w:r/>
      <w:hyperlink r:id="rId11">
        <w:r>
          <w:rPr>
            <w:color w:val="0000EE"/>
            <w:u w:val="single"/>
          </w:rPr>
          <w:t>https://arxiv.org/abs/2503.01743</w:t>
        </w:r>
      </w:hyperlink>
      <w:r>
        <w:t xml:space="preserve"> - This report discusses Phi-4-Multimodal's integration of text, vision, and speech/audio input modalities into a single model, supporting scenarios involving (vision + language), (vision + speech), and (speech/audio) inputs.</w:t>
      </w:r>
      <w:r/>
    </w:p>
    <w:p>
      <w:pPr>
        <w:pStyle w:val="ListNumber"/>
        <w:spacing w:line="240" w:lineRule="auto"/>
        <w:ind w:left="720"/>
      </w:pPr>
      <w:r/>
      <w:hyperlink r:id="rId10">
        <w:r>
          <w:rPr>
            <w:color w:val="0000EE"/>
            <w:u w:val="single"/>
          </w:rPr>
          <w:t>https://arxiv.org/abs/2412.08905</w:t>
        </w:r>
      </w:hyperlink>
      <w:r>
        <w:t xml:space="preserve"> - This technical report details Phi-4's training methodology, incorporating synthetic data throughout the training process, and its performance surpassing its teacher model on STEM-focused question-answering tasks.</w:t>
      </w:r>
      <w:r/>
    </w:p>
    <w:p>
      <w:pPr>
        <w:pStyle w:val="ListNumber"/>
        <w:spacing w:line="240" w:lineRule="auto"/>
        <w:ind w:left="720"/>
      </w:pPr>
      <w:r/>
      <w:hyperlink r:id="rId11">
        <w:r>
          <w:rPr>
            <w:color w:val="0000EE"/>
            <w:u w:val="single"/>
          </w:rPr>
          <w:t>https://arxiv.org/abs/2503.01743</w:t>
        </w:r>
      </w:hyperlink>
      <w:r>
        <w:t xml:space="preserve"> - This report highlights Phi-4-Mini's expanded vocabulary size of 200K tokens to better support multilingual applications and its group query attention for more efficient long-sequence generation.</w:t>
      </w:r>
      <w:r/>
    </w:p>
    <w:p>
      <w:pPr>
        <w:pStyle w:val="ListNumber"/>
        <w:spacing w:line="240" w:lineRule="auto"/>
        <w:ind w:left="720"/>
      </w:pPr>
      <w:r/>
      <w:hyperlink r:id="rId13">
        <w:r>
          <w:rPr>
            <w:color w:val="0000EE"/>
            <w:u w:val="single"/>
          </w:rPr>
          <w:t>https://news.google.com/rss/articles/CBMiYkFVX3lxTE9FS1dvZEZTV0xwM1NwZ0NxdDJhYVNUSHpuQVVDSHV5RnlvWk9OTHoxdGY4RGZrYllMUDlobjI2dzJLWjU2enAwRWV6alJlTVd5VnBERGxpdjNRZFR3RVZtV0RR?oc=5&amp;hl=en-US&amp;gl=US&amp;ceid=US:en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abs/2412.08905" TargetMode="External"/><Relationship Id="rId11" Type="http://schemas.openxmlformats.org/officeDocument/2006/relationships/hyperlink" Target="https://arxiv.org/abs/2503.01743" TargetMode="External"/><Relationship Id="rId12" Type="http://schemas.openxmlformats.org/officeDocument/2006/relationships/hyperlink" Target="https://arxiv.org/abs/2504.21318" TargetMode="External"/><Relationship Id="rId13" Type="http://schemas.openxmlformats.org/officeDocument/2006/relationships/hyperlink" Target="https://news.google.com/rss/articles/CBMiYkFVX3lxTE9FS1dvZEZTV0xwM1NwZ0NxdDJhYVNUSHpuQVVDSHV5RnlvWk9OTHoxdGY4RGZrYllMUDlobjI2dzJLWjU2enAwRWV6alJlTVd5VnBERGxpdjNRZFR3RVZtV0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