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Playful leadership offers a vital lifeline amid UK higher education funding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higher education is currently navigating a tumultuous landscape, grappling with severe financial constraints, potential redundancies, and institutional closures. In the face of these challenges, the idea of embracing play as a leadership principle might initially appear misplaced or perhaps indulgent. However, a deeper examination reveals that play could be a vital catalyst for the openness, creativity, and resilience that leaders desperately need during these testing times.</w:t>
      </w:r>
      <w:r/>
    </w:p>
    <w:p>
      <w:r/>
      <w:r>
        <w:t>The financial pressures facing universities have escalated dramatically, exacerbated by significant cuts to capital funding announced by the UK government. The allocation dropped from £150 million to £84 million for the 2025-26 period, with further reductions in grants for high-cost subjects and student access initiatives. These cuts are set against a backdrop of declining international student numbers and rising operating costs that have left many institutions teetering on the brink of financial catastrophe. Criticism from educational leaders is mounting, with appeals for government collaboration to ensure the sustainability of the sector.</w:t>
      </w:r>
      <w:r/>
    </w:p>
    <w:p>
      <w:r/>
      <w:r>
        <w:t>Amid these difficulties, an instinctual tendency towards risk aversion often engulfs institutions. Faced with tightening budgets and external pressures, university leaders may retreat to traditional, safer pedagogical models, eschewing innovative courses in favour of larger, more commercially viable subjects. Such a culture of inertia not only dampens academic freedom but also stifles creativity—a quality sorely needed as institutions strive to navigate an increasingly hostile environment.</w:t>
      </w:r>
      <w:r/>
    </w:p>
    <w:p>
      <w:r/>
      <w:r>
        <w:t>In stark contrast, a philosophy of playful leadership encourages leaders to embrace new ideas and methodologies, welcoming the potential for mistakes and learning opportunities. Research underscores the significance of play in academia, revealing that experimentation and creativity are foundational for groundbreaking contributions to knowledge. Initiatives like the Playful Learning Association and related research projects, including one led by Northumbria University, highlight the effectiveness of playful pedagogies in fostering deeper engagement and innovation.</w:t>
      </w:r>
      <w:r/>
    </w:p>
    <w:p>
      <w:r/>
      <w:r>
        <w:t>Adopting a playful mindset can fundamentally reshape institutional cultures. It allows leaders to demonstrate vulnerability, openly acknowledge uncertainties, and promote a culture where failure is not stigmatized but regarded as part of the learning process. Instances of vice-chancellors showcasing their humanity and engaging with their communities through social platforms underscore the value of this leadership approach. By sharing personal stories and reflections, leaders can connect more authentically with staff and students.</w:t>
      </w:r>
      <w:r/>
    </w:p>
    <w:p>
      <w:r/>
      <w:r>
        <w:t>Some universities are already paving the way for this playful ethos. Northumbria University has integrated experiential learning across its programmes, embracing a collaborative approach that encourages staff creativity and student engagement. Similarly, Anglia Ruskin University has employed innovative strategies, such as Lego workshops to stimulate shared principles and facilitate open dialogue within its community.</w:t>
      </w:r>
      <w:r/>
    </w:p>
    <w:p>
      <w:r/>
      <w:r>
        <w:t>As the landscape continues to evolve, it is clear that those leaders willing to prioritise openness and creativity will be better equipped to navigate the uncertain future of higher education. Such playful leadership not only fosters a more vibrant academic environment but also empowers institutions to adapt and differentiate themselves amid significant challenges.</w:t>
      </w:r>
      <w:r/>
    </w:p>
    <w:p>
      <w:r/>
      <w:r>
        <w:t>The upcoming years will undoubtedly pose daunting challenges for higher education leaders. With the looming necessity for institutions to innovate while dealing with financial restraints, embracing play and a willingness to explore new possibilities might be the key to resilience. In a time when the sector needs to pivot towards sustainability—creating an environment built on collaboration and mutual growth—play may indeed be the vital ingredient that promotes survival and flourishes amid adversity.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https://wonkhe.com/blogs/the-case-for-playful-leadership/</w:t>
        </w:r>
      </w:hyperlink>
      <w:r>
        <w:t xml:space="preserve"> - Please view link - unable to able to access data</w:t>
      </w:r>
      <w:r/>
    </w:p>
    <w:p>
      <w:pPr>
        <w:pStyle w:val="ListNumber"/>
        <w:spacing w:line="240" w:lineRule="auto"/>
        <w:ind w:left="720"/>
      </w:pPr>
      <w:r/>
      <w:hyperlink r:id="rId10">
        <w:r>
          <w:rPr>
            <w:color w:val="0000EE"/>
            <w:u w:val="single"/>
          </w:rPr>
          <w:t>https://www.ft.com/content/ec744435-ae1e-43b4-9474-37aa27d74f00</w:t>
        </w:r>
      </w:hyperlink>
      <w:r>
        <w:t xml:space="preserve"> - The UK government announced significant cuts to capital funding for universities in England, reducing the allocation from £150 million to £84 million for 2025-26. Education Secretary Bridget Phillipson outlined the changes, which also include a drop in overall grants for high-cost subjects and student access initiatives from £1.46 billion to £1.35 billion. The government plans to reallocate support towards expensive lab-based courses that align with strategic sectors, at the expense of disciplines such as journalism, media studies, publishing, and information services. Franchised providers will also lose access to student premium funding. The Office for Students had previously warned that financial pressures threaten infrastructure investments, risking some university buildings becoming unfit. University leaders, including those from the Russell Group and Universities UK, criticized the move as compounding existing financial strains due to falling international student numbers, visa reforms, and increasing costs. They urged the government to collaborate with the sector to ensure sustainability and support national goals in industry, public services, and economic growth.</w:t>
      </w:r>
      <w:r/>
    </w:p>
    <w:p>
      <w:pPr>
        <w:pStyle w:val="ListNumber"/>
        <w:spacing w:line="240" w:lineRule="auto"/>
        <w:ind w:left="720"/>
      </w:pPr>
      <w:r/>
      <w:hyperlink r:id="rId11">
        <w:r>
          <w:rPr>
            <w:color w:val="0000EE"/>
            <w:u w:val="single"/>
          </w:rPr>
          <w:t>https://www.ft.com/content/67f00a0c-5680-4751-8e02-c5b99301131a</w:t>
        </w:r>
      </w:hyperlink>
      <w:r>
        <w:t xml:space="preserve"> - English universities are facing severe financial challenges as student numbers are expected to fall. The Office for Students (OfS) has issued a report warning that unrealistic growth forecasts in student numbers are leading to financial instability. International student admissions have significantly declined, and domestic admissions dropped by 1% in 2023, putting additional strain on universities' finances. Universities anticipated a £10bn increase in income from higher student numbers, but OfS modeling shows this is unlikely, with many institutions expected to run deficits. The sector may need to implement significant cost-saving measures, including course closures, mergers, and job cuts which could negatively impact education quality and regional growth. University leaders are calling for future government support, including allowing tuition fees to rise with inflation and opposing further immigration restrictions which could exacerbate the crisis. The Department for Education insists that universities must manage their finances independently while it monitors the sector's sustainability.</w:t>
      </w:r>
      <w:r/>
    </w:p>
    <w:p>
      <w:pPr>
        <w:pStyle w:val="ListNumber"/>
        <w:spacing w:line="240" w:lineRule="auto"/>
        <w:ind w:left="720"/>
      </w:pPr>
      <w:r/>
      <w:hyperlink r:id="rId12">
        <w:r>
          <w:rPr>
            <w:color w:val="0000EE"/>
            <w:u w:val="single"/>
          </w:rPr>
          <w:t>https://www.ft.com/content/2fc917c7-3be6-4dd1-b48a-ef71f5e7c96a</w:t>
        </w:r>
      </w:hyperlink>
      <w:r>
        <w:t xml:space="preserve"> - UK universities are facing significant financial challenges and are warning of more course closures and job cuts unless the government addresses a structural funding crisis. The issues arise from a decade-long freeze in domestic tuition fees, rising operating costs, and a decrease in higher-paying international students. Higher education leaders, such as Rachel Hewitt from MillionPlus, highlight that these cuts will disproportionately affect institutions that serve disadvantaged students. The Conservative government attributes the financial difficulties to excessive expansion and dependency on overseas students. Despite the government providing £6bn annually in direct support and another £10bn in tuition fee loans, university leaders like Vivienne Stern of Universities UK argue for increased grants and fees that align with inflation to sustain the sector and protect student education quality. The situation has led to staff and student morale issues, with some universities resorting to voluntary redundancy programs and facing a significant drop in overseas student applications due to stricter immigration policies.</w:t>
      </w:r>
      <w:r/>
    </w:p>
    <w:p>
      <w:pPr>
        <w:pStyle w:val="ListNumber"/>
        <w:spacing w:line="240" w:lineRule="auto"/>
        <w:ind w:left="720"/>
      </w:pPr>
      <w:r/>
      <w:hyperlink r:id="rId13">
        <w:r>
          <w:rPr>
            <w:color w:val="0000EE"/>
            <w:u w:val="single"/>
          </w:rPr>
          <w:t>https://www.ft.com/content/77f7f221-3c3b-4e02-b6fd-d4f764698e30</w:t>
        </w:r>
      </w:hyperlink>
      <w:r>
        <w:t xml:space="preserve"> - In 2024, more than a third of elite UK universities, part of the Russell Group, were compelled to enforce staff cuts, with severance spending rising by more than 20%. Around 10 of the 24 universities in the group initiated voluntary severance schemes, resulting in a collective payout of £70 million, a 29% increase from the previous year. The decline in international student enrollment significantly impacted the financial stability of these institutions. Course closures, travel bans, and staff redundancies were among the austerity measures implemented. Tim Bradshaw, CEO of the Russell Group, emphasized the need for government support to ensure financial sustainability. Meanwhile, sector experts expressed concerns about system-wide repercussions, with reduced staff morale being a notable issue. The drop in international student applications, exacerbated by policy changes and global competition, worsened financial strains, leading to an estimated £3.4 billion decline in net income across the sector by 2025-26. Institutions like Nottingham and Newcastle saw substantial rises in redundancy payouts due to measures aimed at maintaining financial stability.</w:t>
      </w:r>
      <w:r/>
    </w:p>
    <w:p>
      <w:pPr>
        <w:pStyle w:val="ListNumber"/>
        <w:spacing w:line="240" w:lineRule="auto"/>
        <w:ind w:left="720"/>
      </w:pPr>
      <w:r/>
      <w:hyperlink r:id="rId14">
        <w:r>
          <w:rPr>
            <w:color w:val="0000EE"/>
            <w:u w:val="single"/>
          </w:rPr>
          <w:t>https://www.ncl.ac.uk/learning-and-teaching/effective-practice/approaches/playful-learning/</w:t>
        </w:r>
      </w:hyperlink>
      <w:r>
        <w:t xml:space="preserve"> - Newcastle University defines playful learning as a pedagogical approach that uses the principles of play—freedom, exploration, and experimentation—to promote intellectual development, creativity, and problem-solving. This approach invites both educators and students to think, explore, and innovate in a flexible and stimulating environment. Playful learning is not about abandoning academic rigor but enriching the learning experience by creating spaces where curiosity and imagination can thrive. Key benefits include significantly motivating and engaging learners, providing opportunities for practicing specific skills in an engaging manner, and empowering learners to become creators of multimedia content, fostering creativity and innovation. For playful learning to be effective, certain key elements need to be in place, including stimulating pedagogy, engaged lecturers, a safe learning space, shared experience, and a low-stress environment. The concept of the 'magic circle' highlights the importance of a distinct, safe play space where new rules of behavior and interaction can flourish, allowing learners to experiment, fail, and learn without fear, fostering creativity and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onkhe.com/blogs/the-case-for-playful-leadership/" TargetMode="External"/><Relationship Id="rId10" Type="http://schemas.openxmlformats.org/officeDocument/2006/relationships/hyperlink" Target="https://www.ft.com/content/ec744435-ae1e-43b4-9474-37aa27d74f00" TargetMode="External"/><Relationship Id="rId11" Type="http://schemas.openxmlformats.org/officeDocument/2006/relationships/hyperlink" Target="https://www.ft.com/content/67f00a0c-5680-4751-8e02-c5b99301131a" TargetMode="External"/><Relationship Id="rId12" Type="http://schemas.openxmlformats.org/officeDocument/2006/relationships/hyperlink" Target="https://www.ft.com/content/2fc917c7-3be6-4dd1-b48a-ef71f5e7c96a" TargetMode="External"/><Relationship Id="rId13" Type="http://schemas.openxmlformats.org/officeDocument/2006/relationships/hyperlink" Target="https://www.ft.com/content/77f7f221-3c3b-4e02-b6fd-d4f764698e30" TargetMode="External"/><Relationship Id="rId14" Type="http://schemas.openxmlformats.org/officeDocument/2006/relationships/hyperlink" Target="https://www.ncl.ac.uk/learning-and-teaching/effective-practice/approaches/playful-learn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